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023B" w14:textId="15B623F1" w:rsidR="008A5BCB" w:rsidRDefault="004D2725" w:rsidP="004D2725">
      <w:pPr>
        <w:pStyle w:val="Kommentartext"/>
        <w:spacing w:after="240" w:line="360" w:lineRule="auto"/>
        <w:jc w:val="both"/>
        <w:rPr>
          <w:b/>
          <w:bCs/>
          <w:sz w:val="28"/>
          <w:szCs w:val="23"/>
        </w:rPr>
      </w:pPr>
      <w:r w:rsidRPr="004D2725">
        <w:rPr>
          <w:b/>
          <w:bCs/>
          <w:sz w:val="28"/>
          <w:szCs w:val="23"/>
        </w:rPr>
        <w:t>Важная платформа независимого рынка автокомпонентов: успешное завершение цифровой выставки MEYLE Exhibition 2021</w:t>
      </w:r>
    </w:p>
    <w:p w14:paraId="72FE6AF9" w14:textId="76FF1E36" w:rsidR="004D2725" w:rsidRDefault="004D2725" w:rsidP="004D2725">
      <w:pPr>
        <w:pStyle w:val="Listenabsatz"/>
        <w:numPr>
          <w:ilvl w:val="0"/>
          <w:numId w:val="17"/>
        </w:numPr>
        <w:spacing w:line="360" w:lineRule="auto"/>
        <w:contextualSpacing w:val="0"/>
        <w:jc w:val="both"/>
        <w:rPr>
          <w:b/>
          <w:bCs/>
        </w:rPr>
      </w:pPr>
      <w:r>
        <w:rPr>
          <w:b/>
        </w:rPr>
        <w:t>За неполных 4</w:t>
      </w:r>
      <w:r>
        <w:rPr>
          <w:b/>
          <w:lang w:val="de-DE"/>
        </w:rPr>
        <w:t> </w:t>
      </w:r>
      <w:r>
        <w:rPr>
          <w:b/>
        </w:rPr>
        <w:t>недели цифровая выставка MEYLE привлекла около 500</w:t>
      </w:r>
      <w:r>
        <w:rPr>
          <w:b/>
          <w:lang w:val="de-DE"/>
        </w:rPr>
        <w:t> </w:t>
      </w:r>
      <w:r>
        <w:rPr>
          <w:b/>
        </w:rPr>
        <w:t>участников из более чем 26</w:t>
      </w:r>
      <w:r>
        <w:rPr>
          <w:b/>
          <w:lang w:val="de-DE"/>
        </w:rPr>
        <w:t> </w:t>
      </w:r>
      <w:r>
        <w:rPr>
          <w:b/>
        </w:rPr>
        <w:t>стран</w:t>
      </w:r>
    </w:p>
    <w:p w14:paraId="255ACCE5" w14:textId="373FA3C5" w:rsidR="004D2725" w:rsidRPr="001052A5" w:rsidRDefault="004D2725" w:rsidP="004D2725">
      <w:pPr>
        <w:pStyle w:val="Listenabsatz"/>
        <w:numPr>
          <w:ilvl w:val="0"/>
          <w:numId w:val="17"/>
        </w:numPr>
        <w:spacing w:line="360" w:lineRule="auto"/>
        <w:contextualSpacing w:val="0"/>
        <w:jc w:val="both"/>
        <w:rPr>
          <w:b/>
          <w:bCs/>
        </w:rPr>
      </w:pPr>
      <w:r>
        <w:rPr>
          <w:b/>
        </w:rPr>
        <w:t>Интерактивное мероприятие, предназначенное исключительно для клиентов и партнеров MEYLE, проходило с 6</w:t>
      </w:r>
      <w:r>
        <w:rPr>
          <w:b/>
          <w:lang w:val="de-DE"/>
        </w:rPr>
        <w:t> </w:t>
      </w:r>
      <w:r>
        <w:rPr>
          <w:b/>
        </w:rPr>
        <w:t>сентября по 1</w:t>
      </w:r>
      <w:r>
        <w:rPr>
          <w:b/>
          <w:lang w:val="de-DE"/>
        </w:rPr>
        <w:t> </w:t>
      </w:r>
      <w:r>
        <w:rPr>
          <w:b/>
        </w:rPr>
        <w:t>октября 2021</w:t>
      </w:r>
      <w:r>
        <w:rPr>
          <w:b/>
          <w:lang w:val="de-DE"/>
        </w:rPr>
        <w:t> </w:t>
      </w:r>
      <w:r>
        <w:rPr>
          <w:b/>
        </w:rPr>
        <w:t>года</w:t>
      </w:r>
    </w:p>
    <w:p w14:paraId="2773301B" w14:textId="77777777" w:rsidR="004D2725" w:rsidRPr="00D05382" w:rsidRDefault="004D2725" w:rsidP="004D2725">
      <w:pPr>
        <w:pStyle w:val="Listenabsatz"/>
        <w:numPr>
          <w:ilvl w:val="0"/>
          <w:numId w:val="17"/>
        </w:numPr>
        <w:spacing w:line="360" w:lineRule="auto"/>
        <w:contextualSpacing w:val="0"/>
        <w:jc w:val="both"/>
        <w:rPr>
          <w:b/>
          <w:bCs/>
        </w:rPr>
      </w:pPr>
      <w:r>
        <w:rPr>
          <w:b/>
        </w:rPr>
        <w:t xml:space="preserve">Выставка позволила освежить контакты и обменяться опытом и мнениями в цифровом формате </w:t>
      </w:r>
    </w:p>
    <w:p w14:paraId="078D93B8" w14:textId="77777777" w:rsidR="004D2725" w:rsidRPr="008A5BCB" w:rsidRDefault="004D2725" w:rsidP="004D2725">
      <w:pPr>
        <w:pStyle w:val="Kommentartext"/>
        <w:spacing w:line="360" w:lineRule="auto"/>
        <w:jc w:val="both"/>
        <w:rPr>
          <w:b/>
          <w:bCs/>
          <w:sz w:val="28"/>
          <w:szCs w:val="23"/>
          <w:lang w:eastAsia="en-GB"/>
        </w:rPr>
      </w:pPr>
    </w:p>
    <w:p w14:paraId="43711AB9" w14:textId="77777777" w:rsidR="004D2725" w:rsidRDefault="00DA3503" w:rsidP="00071DCA">
      <w:pPr>
        <w:spacing w:line="360" w:lineRule="auto"/>
        <w:jc w:val="both"/>
        <w:rPr>
          <w:b/>
          <w:bCs/>
          <w:szCs w:val="23"/>
        </w:rPr>
      </w:pPr>
      <w:r>
        <w:rPr>
          <w:b/>
          <w:bCs/>
          <w:szCs w:val="23"/>
          <w:u w:val="single"/>
        </w:rPr>
        <w:t xml:space="preserve">г. Гамбург, </w:t>
      </w:r>
      <w:r w:rsidR="00951C3C" w:rsidRPr="00951C3C">
        <w:rPr>
          <w:b/>
          <w:bCs/>
          <w:szCs w:val="23"/>
          <w:u w:val="single"/>
        </w:rPr>
        <w:t>1</w:t>
      </w:r>
      <w:r w:rsidR="004D2725" w:rsidRPr="004D2725">
        <w:rPr>
          <w:b/>
          <w:bCs/>
          <w:szCs w:val="23"/>
          <w:u w:val="single"/>
        </w:rPr>
        <w:t>7</w:t>
      </w:r>
      <w:r>
        <w:rPr>
          <w:b/>
          <w:bCs/>
          <w:szCs w:val="23"/>
          <w:u w:val="single"/>
        </w:rPr>
        <w:t xml:space="preserve"> ноябрь 2020 г.</w:t>
      </w:r>
      <w:r>
        <w:rPr>
          <w:b/>
          <w:bCs/>
          <w:szCs w:val="23"/>
        </w:rPr>
        <w:t xml:space="preserve"> </w:t>
      </w:r>
      <w:r w:rsidR="004D2725" w:rsidRPr="004D2725">
        <w:rPr>
          <w:b/>
          <w:bCs/>
          <w:szCs w:val="23"/>
        </w:rPr>
        <w:t>Компания MEYLE подводит вполне положительный итог:  на цифровой выставке MEYLE Exhibition Hamburg 2021 приняли участие чуть менее 500 участников из более чем 26 стран. Уже второй год подряд встречи с клиентами и партнерами MEYLE, а также обмен на интересные темы из мира MEYLE проходили в цифровом формате. В течение четырех недель участники могли ознакомиться с полным ассортиментом продукции MEYLE, а также поучаствовать в обсуждении тем дальнейшего развития отрасли.</w:t>
      </w:r>
    </w:p>
    <w:p w14:paraId="258988B9" w14:textId="651B08B7" w:rsidR="001E65FA" w:rsidRPr="00D24C27" w:rsidRDefault="001E65FA" w:rsidP="00071DCA">
      <w:pPr>
        <w:spacing w:line="360" w:lineRule="auto"/>
        <w:jc w:val="both"/>
        <w:rPr>
          <w:b/>
          <w:bCs/>
          <w:szCs w:val="23"/>
        </w:rPr>
      </w:pPr>
    </w:p>
    <w:p w14:paraId="427874FA" w14:textId="2C929F51" w:rsidR="004D2725" w:rsidRDefault="004D2725" w:rsidP="004D2725">
      <w:pPr>
        <w:spacing w:after="240" w:line="360" w:lineRule="auto"/>
        <w:jc w:val="both"/>
      </w:pPr>
      <w:r>
        <w:t xml:space="preserve">Выставка «MEYLE Exhibition Hamburg 2021» прошла в цифровом формате, предложив, как и в 2020 году, увлекательную интерактивную платформу для независимого рынка автокомпонентов. «Мы рады, что многие из наших клиентов и партнеров снова приняли наше приглашение. Выставка позволила нам обменяться опытом, мнениями и новостями из мира MEYLE», - с радостью отметил Кристиан Людвиг, вице-президент по продажам MEYLE AG. Индивидуальные цифровые встречи между участниками, интересующимися определёнными темами, были организованы с помощью специально разработанного для выставки MEYLE цифрового инструмента планирования и </w:t>
      </w:r>
      <w:r>
        <w:lastRenderedPageBreak/>
        <w:t xml:space="preserve">проведения мероприятий. «Уже более года мы работаем удалённо. В связи с этим на независимом рынке автокомпонентов быстрый, цифровой доступ к информации продолжает играть важную роль. Именно благодаря нему стал возможен эффективный, целенаправленный обмен в отрасли. Идя в ногу со временем, мы продолжаем развивать формат цифровой выставки. Тем не менее, мы, конечно же, с нетерпением ждём скорейшего возрождения личных встреч», - добавил Кристиан Людвиг. </w:t>
      </w:r>
    </w:p>
    <w:p w14:paraId="052A05AF" w14:textId="77777777" w:rsidR="00CB046D" w:rsidRDefault="00CB046D" w:rsidP="00CB046D">
      <w:pPr>
        <w:spacing w:after="240" w:line="360" w:lineRule="auto"/>
        <w:jc w:val="both"/>
        <w:rPr>
          <w:rFonts w:eastAsia="Arial" w:cs="Arial"/>
        </w:rPr>
      </w:pPr>
      <w:r>
        <w:t>На выставке MEYLE было затронуто много разнообразных тем. Помимо цифровых решений, таких, как портал DRIVER или обширный ассортимент цифровых тренингов, эксперты MEYLE также представили вниманию публики многочисленные новшества. Специально созданные анимации позволили проиллюстрировать продукцию MEYLE и соответствующее техническое ноу-хау. В качестве новинок в категории Электроника были представлены, например, свечи накаливания с датчиком давления MEYLE-ORIGINAL и ерметизирующий переходник для датчика распределительного вала</w:t>
      </w:r>
      <w:r w:rsidRPr="00DF7A06">
        <w:t xml:space="preserve"> </w:t>
      </w:r>
      <w:r>
        <w:t>MEYLE</w:t>
      </w:r>
      <w:r>
        <w:noBreakHyphen/>
        <w:t>ORIGINAL</w:t>
      </w:r>
      <w:r>
        <w:noBreakHyphen/>
        <w:t xml:space="preserve">. В категории Ходовая часть и рулевое управление появились новые практичные ремонтные комплекты MEYLE-ORIGINAL для ремонта поворотного кулака и шарнира независимой подвески. Соответствующие новшества были представлены и в других категориях продукции. Кроме того, компания MEYLE расширила свой ассортимент решений в категории Двигатель, привод и тормозная система с целью увеличить свой охват на независимом рынке автокомпонентов. </w:t>
      </w:r>
    </w:p>
    <w:p w14:paraId="1F7B7DF2" w14:textId="63BFF2AA" w:rsidR="004D2725" w:rsidRDefault="004D2725" w:rsidP="004D2725">
      <w:pPr>
        <w:spacing w:after="240" w:line="360" w:lineRule="auto"/>
        <w:jc w:val="both"/>
        <w:rPr>
          <w:b/>
          <w:bCs/>
          <w:szCs w:val="23"/>
        </w:rPr>
      </w:pPr>
      <w:r>
        <w:t xml:space="preserve">В рамках цифровой выставки были затронуты не только корпоративные темы, но и темы будущего. «Независимый рынок автокомпонентов — это не только продуманные решения и качественные запасные детали. Он также предлагает надёжный сервис и высокий стандарт передачи данных. Мы поддерживаем диалог с нашими клиентами и стремимся всегда быть в курсе их потребностей», - пояснил Кристиан Людвиг. «Такие темы, как цифровые решения, обучение, корпоративная ответственность, управление качеством или маркетинговая </w:t>
      </w:r>
      <w:r>
        <w:lastRenderedPageBreak/>
        <w:t>деятельность, также являются важными строительными кирпичиками совместного успеха». Неизменно положительные отзывы клиентов подтвердили важность и значимость платформы MEYLE для обмена мнениями на актуальные темы, вселив еще большую уверенность в правильности выбранного компанией курса на цифровое будущее. На 2022</w:t>
      </w:r>
      <w:r>
        <w:rPr>
          <w:lang w:val="de-DE"/>
        </w:rPr>
        <w:t> </w:t>
      </w:r>
      <w:r>
        <w:t>год запланировано проведение дальнейших цифровых мероприятий и форматов.</w:t>
      </w:r>
    </w:p>
    <w:p w14:paraId="5F9B7D29" w14:textId="77777777" w:rsidR="004D2725" w:rsidRPr="002B4F32" w:rsidRDefault="004D2725" w:rsidP="004D2725">
      <w:pPr>
        <w:spacing w:after="240" w:line="360" w:lineRule="auto"/>
        <w:jc w:val="both"/>
        <w:rPr>
          <w:b/>
          <w:bCs/>
          <w:sz w:val="20"/>
          <w:szCs w:val="20"/>
          <w:u w:val="single"/>
        </w:rPr>
      </w:pPr>
    </w:p>
    <w:p w14:paraId="6B1D7C56" w14:textId="68D550E1" w:rsidR="004D2725" w:rsidRPr="00F300DB" w:rsidRDefault="004D2725" w:rsidP="004D2725">
      <w:pPr>
        <w:spacing w:after="240" w:line="360" w:lineRule="auto"/>
        <w:rPr>
          <w:bCs/>
          <w:sz w:val="20"/>
          <w:szCs w:val="20"/>
        </w:rPr>
      </w:pPr>
      <w:r>
        <w:rPr>
          <w:b/>
          <w:sz w:val="20"/>
          <w:u w:val="single"/>
        </w:rPr>
        <w:t>Информация для прессы</w:t>
      </w:r>
      <w:r>
        <w:rPr>
          <w:b/>
          <w:sz w:val="20"/>
          <w:u w:val="single"/>
        </w:rPr>
        <w:br/>
      </w:r>
      <w:r>
        <w:rPr>
          <w:sz w:val="20"/>
        </w:rPr>
        <w:t xml:space="preserve">Подробная информация представлена на сайте: </w:t>
      </w:r>
      <w:hyperlink r:id="rId9" w:history="1">
        <w:r>
          <w:rPr>
            <w:rStyle w:val="Hyperlink"/>
            <w:sz w:val="20"/>
          </w:rPr>
          <w:t>Пресс-страница MEYLE</w:t>
        </w:r>
      </w:hyperlink>
      <w:r>
        <w:rPr>
          <w:sz w:val="20"/>
        </w:rPr>
        <w:t>. Там можно найти удобные пресс-релизы, содержащие дополнительную информацию и иллюстрации.</w:t>
      </w:r>
    </w:p>
    <w:p w14:paraId="5858ACEF" w14:textId="77777777" w:rsidR="00D91DE0" w:rsidRPr="00AF2174" w:rsidRDefault="00D91DE0" w:rsidP="00D91DE0">
      <w:pPr>
        <w:spacing w:line="360" w:lineRule="auto"/>
        <w:jc w:val="both"/>
        <w:rPr>
          <w:bCs/>
          <w:strike/>
          <w:szCs w:val="23"/>
        </w:rPr>
      </w:pPr>
      <w:r>
        <w:br w:type="page"/>
      </w:r>
    </w:p>
    <w:p w14:paraId="5CEF42E9" w14:textId="77777777" w:rsidR="00577B43" w:rsidRPr="00577B43" w:rsidRDefault="00512D88" w:rsidP="00577B43">
      <w:pPr>
        <w:spacing w:line="360" w:lineRule="auto"/>
        <w:rPr>
          <w:rFonts w:cs="Arial"/>
          <w:b/>
          <w:sz w:val="20"/>
          <w:szCs w:val="20"/>
        </w:rPr>
      </w:pPr>
      <w:r>
        <w:rPr>
          <w:b/>
          <w:sz w:val="20"/>
          <w:szCs w:val="20"/>
        </w:rPr>
        <w:lastRenderedPageBreak/>
        <w:t xml:space="preserve">Контакт: </w:t>
      </w:r>
    </w:p>
    <w:p w14:paraId="6DAD5B21" w14:textId="5D3B352B" w:rsidR="00577B43" w:rsidRPr="004D2725" w:rsidRDefault="00577B43" w:rsidP="004D2725">
      <w:pPr>
        <w:pStyle w:val="Listenabsatz"/>
        <w:numPr>
          <w:ilvl w:val="0"/>
          <w:numId w:val="16"/>
        </w:numPr>
        <w:tabs>
          <w:tab w:val="clear" w:pos="720"/>
          <w:tab w:val="num" w:pos="0"/>
        </w:tabs>
        <w:spacing w:line="360" w:lineRule="auto"/>
        <w:ind w:left="0" w:firstLine="0"/>
        <w:contextualSpacing w:val="0"/>
        <w:rPr>
          <w:rFonts w:cs="Arial"/>
          <w:sz w:val="20"/>
          <w:szCs w:val="20"/>
        </w:rPr>
      </w:pPr>
      <w:r w:rsidRPr="004D2725">
        <w:rPr>
          <w:rFonts w:cs="Arial"/>
          <w:sz w:val="20"/>
          <w:szCs w:val="20"/>
        </w:rPr>
        <w:t xml:space="preserve">Media Service Agency, Быкова Таисия, тел.: +7 (495) 638 08 91, e-mail: </w:t>
      </w:r>
      <w:hyperlink r:id="rId10" w:history="1">
        <w:r w:rsidRPr="004D2725">
          <w:rPr>
            <w:rStyle w:val="Hyperlink"/>
            <w:rFonts w:cs="Arial"/>
            <w:sz w:val="20"/>
            <w:szCs w:val="20"/>
          </w:rPr>
          <w:t>info@mediaservice-agency.ru</w:t>
        </w:r>
      </w:hyperlink>
      <w:r w:rsidR="004D2725" w:rsidRPr="004D2725">
        <w:rPr>
          <w:rStyle w:val="Hyperlink"/>
          <w:rFonts w:cs="Arial"/>
          <w:sz w:val="20"/>
          <w:szCs w:val="20"/>
        </w:rPr>
        <w:br/>
      </w:r>
      <w:r w:rsidR="004D2725" w:rsidRPr="004D2725">
        <w:rPr>
          <w:rFonts w:cs="Arial"/>
          <w:sz w:val="20"/>
          <w:szCs w:val="20"/>
        </w:rPr>
        <w:t>2</w:t>
      </w:r>
      <w:r w:rsidR="004D2725" w:rsidRPr="00CB046D">
        <w:rPr>
          <w:rFonts w:cs="Arial"/>
          <w:sz w:val="20"/>
          <w:szCs w:val="20"/>
        </w:rPr>
        <w:t>.</w:t>
      </w:r>
      <w:r w:rsidR="004D2725" w:rsidRPr="00CB046D">
        <w:rPr>
          <w:rFonts w:cs="Arial"/>
          <w:sz w:val="20"/>
          <w:szCs w:val="20"/>
        </w:rPr>
        <w:tab/>
      </w:r>
      <w:r w:rsidRPr="004D2725">
        <w:rPr>
          <w:rFonts w:cs="Arial"/>
          <w:sz w:val="20"/>
          <w:szCs w:val="20"/>
        </w:rPr>
        <w:t>MEYLE AG, Ева Шиллинг, тел.: +49 40 67506-519, e-mail:</w:t>
      </w:r>
      <w:bookmarkStart w:id="0" w:name="WfTarget"/>
      <w:r w:rsidRPr="004D2725">
        <w:rPr>
          <w:rFonts w:cs="Arial"/>
          <w:sz w:val="20"/>
          <w:szCs w:val="20"/>
        </w:rPr>
        <w:t xml:space="preserve"> </w:t>
      </w:r>
      <w:bookmarkEnd w:id="0"/>
      <w:r w:rsidRPr="004D2725">
        <w:rPr>
          <w:rFonts w:cs="Arial"/>
          <w:sz w:val="20"/>
          <w:szCs w:val="20"/>
        </w:rPr>
        <w:fldChar w:fldCharType="begin"/>
      </w:r>
      <w:r w:rsidRPr="004D2725">
        <w:rPr>
          <w:rFonts w:cs="Arial"/>
          <w:sz w:val="20"/>
          <w:szCs w:val="20"/>
        </w:rPr>
        <w:instrText xml:space="preserve"> HYPERLINK "mailto:press@meyle.com" </w:instrText>
      </w:r>
      <w:r w:rsidRPr="004D2725">
        <w:rPr>
          <w:rFonts w:cs="Arial"/>
          <w:sz w:val="20"/>
          <w:szCs w:val="20"/>
        </w:rPr>
        <w:fldChar w:fldCharType="separate"/>
      </w:r>
      <w:r w:rsidRPr="004D2725">
        <w:rPr>
          <w:rStyle w:val="Hyperlink"/>
          <w:rFonts w:cs="Arial"/>
          <w:sz w:val="20"/>
          <w:szCs w:val="20"/>
        </w:rPr>
        <w:t>press@meyle.com</w:t>
      </w:r>
      <w:r w:rsidRPr="004D2725">
        <w:rPr>
          <w:rFonts w:cs="Arial"/>
          <w:sz w:val="20"/>
          <w:szCs w:val="20"/>
        </w:rPr>
        <w:fldChar w:fldCharType="end"/>
      </w:r>
    </w:p>
    <w:p w14:paraId="2E8DE95D" w14:textId="77777777" w:rsidR="00B22D7F" w:rsidRPr="00D24C27" w:rsidRDefault="00B22D7F" w:rsidP="00F5639D">
      <w:pPr>
        <w:spacing w:line="360" w:lineRule="auto"/>
        <w:jc w:val="both"/>
        <w:rPr>
          <w:rFonts w:cs="Arial"/>
          <w:b/>
          <w:sz w:val="20"/>
          <w:szCs w:val="22"/>
        </w:rPr>
      </w:pPr>
    </w:p>
    <w:p w14:paraId="153E6FAD" w14:textId="77777777" w:rsidR="00F5639D" w:rsidRPr="0046360F" w:rsidRDefault="00F5639D" w:rsidP="00F5639D">
      <w:pPr>
        <w:spacing w:line="360" w:lineRule="auto"/>
        <w:jc w:val="both"/>
        <w:rPr>
          <w:rFonts w:cs="Arial"/>
          <w:b/>
          <w:sz w:val="20"/>
          <w:szCs w:val="22"/>
        </w:rPr>
      </w:pPr>
      <w:r>
        <w:rPr>
          <w:b/>
          <w:sz w:val="20"/>
          <w:szCs w:val="22"/>
        </w:rPr>
        <w:t xml:space="preserve">О компании </w:t>
      </w:r>
    </w:p>
    <w:p w14:paraId="174EFFFD" w14:textId="77777777" w:rsidR="006D082C" w:rsidRPr="0046360F" w:rsidRDefault="00F5639D" w:rsidP="00F5639D">
      <w:pPr>
        <w:spacing w:after="240" w:line="360" w:lineRule="auto"/>
        <w:jc w:val="both"/>
        <w:rPr>
          <w:rFonts w:cs="Arial"/>
          <w:sz w:val="20"/>
          <w:szCs w:val="22"/>
        </w:rPr>
        <w:sectPr w:rsidR="006D082C" w:rsidRPr="0046360F" w:rsidSect="0046360F">
          <w:headerReference w:type="default" r:id="rId11"/>
          <w:footerReference w:type="default" r:id="rId12"/>
          <w:pgSz w:w="11906" w:h="16838"/>
          <w:pgMar w:top="1417" w:right="1417" w:bottom="1134" w:left="1417" w:header="708" w:footer="708" w:gutter="0"/>
          <w:cols w:space="708"/>
          <w:docGrid w:linePitch="360"/>
        </w:sectPr>
      </w:pPr>
      <w:r>
        <w:rPr>
          <w:sz w:val="20"/>
          <w:szCs w:val="22"/>
        </w:rPr>
        <w:t>MEYLE AG разрабатывает, производит и реализует под брендом MEYLE высококачественные автомобильные запасные части для независимого рынка автокомпонентов. На базе трех линеек продукции MEYLE-ORIGINAL, MEYLE-PD и MEYLE-HD компания MEYLE предлагает подходящие решения и запасные части для любой ситуации и каждого водителя, начиная от опытных механиков автомастерской, амбициозных гонщиков и любителей раритетных автомобилей и заканчивая водителями, которые ценят надежность своего автомобиля. MEYLE предлагает своим клиентам более 24 000 надежных и долговечных запасных частей, изготовленных на собственных производственных площадках и у избранных партнеров по производству. Соответственно продуманным до мелочей является весь ассортимент продукции MEYLE.</w:t>
      </w:r>
      <w:r>
        <w:rPr>
          <w:sz w:val="20"/>
          <w:szCs w:val="22"/>
        </w:rPr>
        <w:tab/>
      </w:r>
    </w:p>
    <w:p w14:paraId="4CBF52F8" w14:textId="77777777" w:rsidR="00F5639D" w:rsidRPr="0046360F" w:rsidRDefault="00F5639D" w:rsidP="00F5639D">
      <w:pPr>
        <w:spacing w:after="240" w:line="360" w:lineRule="auto"/>
        <w:jc w:val="both"/>
        <w:rPr>
          <w:rStyle w:val="Fett"/>
          <w:b w:val="0"/>
          <w:bCs/>
          <w:sz w:val="20"/>
          <w:szCs w:val="22"/>
        </w:rPr>
      </w:pPr>
      <w:r>
        <w:rPr>
          <w:rStyle w:val="Fett"/>
          <w:sz w:val="20"/>
          <w:szCs w:val="22"/>
        </w:rPr>
        <w:t xml:space="preserve">Общий ассортимент продукции, отвечающий почти всем стандартным требованиям, подразделяется на: </w:t>
      </w:r>
    </w:p>
    <w:p w14:paraId="62DEC790" w14:textId="77777777"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Предельно точное соответствие оригинальным комплектующим. </w:t>
      </w:r>
      <w:r>
        <w:rPr>
          <w:rStyle w:val="Fett"/>
          <w:sz w:val="20"/>
          <w:szCs w:val="22"/>
        </w:rPr>
        <w:tab/>
      </w:r>
      <w:r>
        <w:rPr>
          <w:rStyle w:val="Fett"/>
          <w:sz w:val="20"/>
          <w:szCs w:val="22"/>
        </w:rPr>
        <w:br/>
      </w:r>
      <w:r>
        <w:rPr>
          <w:rStyle w:val="Fett"/>
          <w:b w:val="0"/>
          <w:sz w:val="20"/>
          <w:szCs w:val="22"/>
        </w:rPr>
        <w:t>Широчайший ассортимент нашей продукции предлагает нашим клиентам беспрецедентное качество и надежность.</w:t>
      </w:r>
    </w:p>
    <w:p w14:paraId="179AC67E" w14:textId="77777777" w:rsidR="00B73436" w:rsidRPr="00B73436" w:rsidRDefault="00B73436" w:rsidP="00B73436">
      <w:pPr>
        <w:pStyle w:val="KeinLeerraum"/>
        <w:numPr>
          <w:ilvl w:val="0"/>
          <w:numId w:val="1"/>
        </w:numPr>
        <w:spacing w:line="360" w:lineRule="auto"/>
        <w:jc w:val="both"/>
        <w:rPr>
          <w:rStyle w:val="Fett"/>
          <w:b w:val="0"/>
          <w:sz w:val="20"/>
          <w:szCs w:val="22"/>
        </w:rPr>
      </w:pPr>
      <w:r>
        <w:rPr>
          <w:rStyle w:val="Fett"/>
          <w:sz w:val="20"/>
          <w:szCs w:val="22"/>
        </w:rPr>
        <w:t>MEYLE-PD:</w:t>
      </w:r>
      <w:r>
        <w:rPr>
          <w:rStyle w:val="Fett"/>
          <w:b w:val="0"/>
          <w:sz w:val="20"/>
          <w:szCs w:val="22"/>
        </w:rPr>
        <w:t xml:space="preserve"> </w:t>
      </w:r>
      <w:r>
        <w:rPr>
          <w:rStyle w:val="Fett"/>
          <w:sz w:val="20"/>
          <w:szCs w:val="22"/>
        </w:rPr>
        <w:t>Линейка продукции следующего уровня.</w:t>
      </w:r>
      <w:r>
        <w:rPr>
          <w:rStyle w:val="Fett"/>
          <w:b w:val="0"/>
          <w:sz w:val="20"/>
          <w:szCs w:val="22"/>
        </w:rPr>
        <w:t xml:space="preserve"> </w:t>
      </w:r>
      <w:r>
        <w:rPr>
          <w:rStyle w:val="Fett"/>
          <w:b w:val="0"/>
          <w:sz w:val="20"/>
          <w:szCs w:val="22"/>
        </w:rPr>
        <w:tab/>
      </w:r>
      <w:r>
        <w:rPr>
          <w:rStyle w:val="Fett"/>
          <w:b w:val="0"/>
          <w:sz w:val="20"/>
          <w:szCs w:val="22"/>
        </w:rPr>
        <w:br/>
        <w:t xml:space="preserve">В MEYLE-PD основное </w:t>
      </w:r>
      <w:r w:rsidRPr="00951C3C">
        <w:rPr>
          <w:rStyle w:val="Fett"/>
          <w:b w:val="0"/>
          <w:sz w:val="20"/>
          <w:szCs w:val="22"/>
        </w:rPr>
        <w:t xml:space="preserve">внимание уделяется </w:t>
      </w:r>
      <w:r w:rsidRPr="00951C3C">
        <w:rPr>
          <w:rStyle w:val="Fett"/>
          <w:b w:val="0"/>
          <w:sz w:val="20"/>
          <w:szCs w:val="22"/>
          <w:u w:val="single"/>
        </w:rPr>
        <w:t>P</w:t>
      </w:r>
      <w:r w:rsidRPr="00951C3C">
        <w:rPr>
          <w:rStyle w:val="Fett"/>
          <w:b w:val="0"/>
          <w:sz w:val="20"/>
          <w:szCs w:val="22"/>
        </w:rPr>
        <w:t xml:space="preserve">erformance </w:t>
      </w:r>
      <w:r w:rsidRPr="00951C3C">
        <w:rPr>
          <w:rStyle w:val="Fett"/>
          <w:b w:val="0"/>
          <w:sz w:val="20"/>
          <w:szCs w:val="22"/>
          <w:u w:val="single"/>
        </w:rPr>
        <w:t>D</w:t>
      </w:r>
      <w:r w:rsidRPr="00951C3C">
        <w:rPr>
          <w:rStyle w:val="Fett"/>
          <w:b w:val="0"/>
          <w:sz w:val="20"/>
          <w:szCs w:val="22"/>
        </w:rPr>
        <w:t>esign: детали MEYLE PD с успехом заменяют оригинальные комплектующие, отличаясь от них повышенной эффективностью и передовым дизайном. MEYLE предлагает около 1 200 высококачественных решений MEYLE-PD в области</w:t>
      </w:r>
      <w:r>
        <w:rPr>
          <w:rStyle w:val="Fett"/>
          <w:b w:val="0"/>
          <w:sz w:val="20"/>
          <w:szCs w:val="22"/>
        </w:rPr>
        <w:t xml:space="preserve"> тормозной системы и фильтров.</w:t>
      </w:r>
    </w:p>
    <w:p w14:paraId="27BD87D2" w14:textId="77777777"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Превосходит по качеству оригинальные комплектующие.</w:t>
      </w:r>
      <w:r>
        <w:rPr>
          <w:rStyle w:val="Fett"/>
          <w:sz w:val="20"/>
          <w:szCs w:val="22"/>
        </w:rPr>
        <w:tab/>
      </w:r>
      <w:r>
        <w:rPr>
          <w:rStyle w:val="Fett"/>
          <w:sz w:val="20"/>
          <w:szCs w:val="22"/>
        </w:rPr>
        <w:br/>
      </w:r>
      <w:r>
        <w:rPr>
          <w:rStyle w:val="Fett"/>
          <w:b w:val="0"/>
          <w:sz w:val="20"/>
          <w:szCs w:val="22"/>
        </w:rPr>
        <w:t xml:space="preserve">MEYLE-HD означает </w:t>
      </w:r>
      <w:r>
        <w:rPr>
          <w:rStyle w:val="Fett"/>
          <w:b w:val="0"/>
          <w:sz w:val="20"/>
          <w:szCs w:val="22"/>
          <w:u w:val="single"/>
        </w:rPr>
        <w:t>H</w:t>
      </w:r>
      <w:r>
        <w:rPr>
          <w:rStyle w:val="Fett"/>
          <w:b w:val="0"/>
          <w:sz w:val="20"/>
          <w:szCs w:val="22"/>
        </w:rPr>
        <w:t xml:space="preserve">igh </w:t>
      </w:r>
      <w:r>
        <w:rPr>
          <w:rStyle w:val="Fett"/>
          <w:b w:val="0"/>
          <w:sz w:val="20"/>
          <w:szCs w:val="22"/>
          <w:u w:val="single"/>
        </w:rPr>
        <w:t>D</w:t>
      </w:r>
      <w:r>
        <w:rPr>
          <w:rStyle w:val="Fett"/>
          <w:b w:val="0"/>
          <w:sz w:val="20"/>
          <w:szCs w:val="22"/>
        </w:rPr>
        <w:t xml:space="preserve">urability: Инженеры MEYLE уже разработали свыше 1250 комплектующих MEYLE-HD для тысяч различных моделей транспортных средств: </w:t>
      </w:r>
      <w:r>
        <w:rPr>
          <w:rFonts w:ascii="Arial" w:hAnsi="Arial"/>
          <w:sz w:val="20"/>
          <w:szCs w:val="22"/>
        </w:rPr>
        <w:t>комплектующие MEYLE-HD</w:t>
      </w:r>
      <w:r>
        <w:rPr>
          <w:rFonts w:ascii="Arial" w:hAnsi="Arial"/>
          <w:b/>
          <w:sz w:val="20"/>
          <w:szCs w:val="22"/>
        </w:rPr>
        <w:t xml:space="preserve"> </w:t>
      </w:r>
      <w:r>
        <w:rPr>
          <w:rStyle w:val="Fett"/>
          <w:b w:val="0"/>
          <w:sz w:val="20"/>
          <w:szCs w:val="22"/>
        </w:rPr>
        <w:t>превосходят по своей эффективности оригинальные детали</w:t>
      </w:r>
      <w:r>
        <w:rPr>
          <w:rFonts w:ascii="Arial" w:hAnsi="Arial"/>
          <w:sz w:val="20"/>
          <w:szCs w:val="22"/>
        </w:rPr>
        <w:t xml:space="preserve"> и </w:t>
      </w:r>
      <w:r>
        <w:rPr>
          <w:rStyle w:val="Fett"/>
          <w:b w:val="0"/>
          <w:sz w:val="20"/>
          <w:szCs w:val="22"/>
        </w:rPr>
        <w:t>показывают высочайшую прочность и долговечность</w:t>
      </w:r>
      <w:r>
        <w:rPr>
          <w:rFonts w:ascii="Arial" w:hAnsi="Arial"/>
          <w:b/>
          <w:sz w:val="20"/>
          <w:szCs w:val="22"/>
        </w:rPr>
        <w:t xml:space="preserve">. </w:t>
      </w:r>
      <w:r>
        <w:rPr>
          <w:rFonts w:ascii="Arial" w:hAnsi="Arial"/>
          <w:sz w:val="20"/>
          <w:szCs w:val="22"/>
        </w:rPr>
        <w:t>На уникальную по качеству и надежности, технически усовершенствованную продукцию MEYLE-HD предоставляется четырехлетняя гарантия.</w:t>
      </w:r>
    </w:p>
    <w:p w14:paraId="2D105809" w14:textId="77777777" w:rsidR="006716AE" w:rsidRPr="0046360F" w:rsidRDefault="00F5639D" w:rsidP="00D5287C">
      <w:pPr>
        <w:spacing w:before="240" w:line="360" w:lineRule="auto"/>
        <w:jc w:val="both"/>
        <w:rPr>
          <w:rFonts w:cs="Arial"/>
          <w:sz w:val="22"/>
          <w:szCs w:val="20"/>
        </w:rPr>
      </w:pPr>
      <w:r>
        <w:rPr>
          <w:sz w:val="20"/>
          <w:szCs w:val="22"/>
        </w:rPr>
        <w:lastRenderedPageBreak/>
        <w:t>В сети компании работает около 1000 человек по всему миру, около 500 из них – в Гамбурге, логистическом центре и головном офисе нашей компании. В сотрудничестве с нашими торговыми партнерами, авторемонтными мастерскими и автомеханиками в 120 странах мира мы стремимся поставлять исключительно надежные комплектующие и решения – тем самым помогая СТО стать ЛУЧШИМ ДРУГОМ ВОДИТЕЛЯ (анг. Driver's best friend).</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A2FF" w14:textId="77777777" w:rsidR="004D2725" w:rsidRDefault="004D2725" w:rsidP="00D621B4">
      <w:r>
        <w:separator/>
      </w:r>
    </w:p>
  </w:endnote>
  <w:endnote w:type="continuationSeparator" w:id="0">
    <w:p w14:paraId="70A17B3B" w14:textId="77777777" w:rsidR="004D2725" w:rsidRDefault="004D2725"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6C86" w14:textId="77777777" w:rsidR="00D621B4" w:rsidRDefault="6B15BF6F">
    <w:pPr>
      <w:pStyle w:val="Fuzeile"/>
    </w:pPr>
    <w:r>
      <w:rPr>
        <w:noProof/>
        <w:lang w:val="de-DE" w:eastAsia="de-DE"/>
      </w:rPr>
      <w:drawing>
        <wp:inline distT="0" distB="0" distL="0" distR="0" wp14:anchorId="4EC9690B" wp14:editId="1FCFB420">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1574" w14:textId="77777777" w:rsidR="004D2725" w:rsidRDefault="004D2725" w:rsidP="00D621B4">
      <w:r>
        <w:separator/>
      </w:r>
    </w:p>
  </w:footnote>
  <w:footnote w:type="continuationSeparator" w:id="0">
    <w:p w14:paraId="6E2E8774" w14:textId="77777777" w:rsidR="004D2725" w:rsidRDefault="004D2725"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ECD5" w14:textId="77777777" w:rsidR="00D621B4" w:rsidRDefault="00071DCA">
    <w:pPr>
      <w:pStyle w:val="Kopfzeile"/>
    </w:pPr>
    <w:r>
      <w:rPr>
        <w:noProof/>
        <w:lang w:val="de-DE" w:eastAsia="de-DE"/>
      </w:rPr>
      <mc:AlternateContent>
        <mc:Choice Requires="wps">
          <w:drawing>
            <wp:anchor distT="0" distB="0" distL="114300" distR="114300" simplePos="0" relativeHeight="251659264" behindDoc="0" locked="0" layoutInCell="1" allowOverlap="1" wp14:anchorId="5FA95A91" wp14:editId="7F04513A">
              <wp:simplePos x="0" y="0"/>
              <wp:positionH relativeFrom="column">
                <wp:posOffset>593725</wp:posOffset>
              </wp:positionH>
              <wp:positionV relativeFrom="paragraph">
                <wp:posOffset>645795</wp:posOffset>
              </wp:positionV>
              <wp:extent cx="2335530" cy="285750"/>
              <wp:effectExtent l="127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DF408" w14:textId="77777777" w:rsidR="00071DCA" w:rsidRPr="00964891" w:rsidRDefault="00071DCA" w:rsidP="00071DCA">
                          <w:pPr>
                            <w:rPr>
                              <w:rFonts w:cs="Arial"/>
                              <w:b/>
                              <w:color w:val="FFFFFF" w:themeColor="background1"/>
                              <w:sz w:val="20"/>
                              <w:szCs w:val="20"/>
                            </w:rPr>
                          </w:pPr>
                          <w:r>
                            <w:rPr>
                              <w:b/>
                              <w:color w:val="FFFFFF" w:themeColor="background1"/>
                              <w:sz w:val="20"/>
                              <w:szCs w:val="20"/>
                            </w:rPr>
                            <w:t xml:space="preserve">Пресс-релиз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FA95A91" id="_x0000_t202" coordsize="21600,21600" o:spt="202" path="m,l,21600r21600,l21600,xe">
              <v:stroke joinstyle="miter"/>
              <v:path gradientshapeok="t" o:connecttype="rect"/>
            </v:shapetype>
            <v:shape id="Text Box 4" o:spid="_x0000_s1026" type="#_x0000_t202" style="position:absolute;margin-left:46.75pt;margin-top:50.85pt;width:183.9pt;height:2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" filled="f" stroked="f">
              <v:textbox>
                <w:txbxContent>
                  <w:p w14:paraId="7E3DF408" w14:textId="77777777" w:rsidR="00071DCA" w:rsidRPr="00964891" w:rsidRDefault="00071DCA" w:rsidP="00071DCA">
                    <w:pPr>
                      <w:rPr>
                        <w:rFonts w:cs="Arial"/>
                        <w:b/>
                        <w:color w:val="FFFFFF" w:themeColor="background1"/>
                        <w:sz w:val="20"/>
                        <w:szCs w:val="20"/>
                      </w:rPr>
                    </w:pPr>
                    <w:r>
                      <w:rPr>
                        <w:b/>
                        <w:color w:val="FFFFFF" w:themeColor="background1"/>
                        <w:sz w:val="20"/>
                        <w:szCs w:val="20"/>
                      </w:rPr>
                      <w:t xml:space="preserve">Пресс-релиз </w:t>
                    </w:r>
                  </w:p>
                </w:txbxContent>
              </v:textbox>
            </v:shape>
          </w:pict>
        </mc:Fallback>
      </mc:AlternateContent>
    </w:r>
    <w:r>
      <w:rPr>
        <w:noProof/>
        <w:lang w:val="de-DE" w:eastAsia="de-DE"/>
      </w:rPr>
      <w:drawing>
        <wp:inline distT="0" distB="0" distL="0" distR="0" wp14:anchorId="63AD1521" wp14:editId="021084F5">
          <wp:extent cx="5760720" cy="1033060"/>
          <wp:effectExtent l="0" t="0" r="0"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760720" cy="1033060"/>
                  </a:xfrm>
                  <a:prstGeom prst="rect">
                    <a:avLst/>
                  </a:prstGeom>
                </pic:spPr>
              </pic:pic>
            </a:graphicData>
          </a:graphic>
        </wp:inline>
      </w:drawing>
    </w:r>
  </w:p>
  <w:p w14:paraId="221A6EF0"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2969"/>
    <w:multiLevelType w:val="hybridMultilevel"/>
    <w:tmpl w:val="2E70F70C"/>
    <w:lvl w:ilvl="0" w:tplc="4BD6B64E">
      <w:start w:val="1"/>
      <w:numFmt w:val="bullet"/>
      <w:lvlText w:val=""/>
      <w:lvlJc w:val="left"/>
      <w:pPr>
        <w:ind w:left="360" w:hanging="360"/>
      </w:pPr>
      <w:rPr>
        <w:rFonts w:ascii="Symbol" w:hAnsi="Symbol" w:hint="default"/>
        <w:sz w:val="24"/>
        <w:szCs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9"/>
  </w:num>
  <w:num w:numId="6">
    <w:abstractNumId w:val="10"/>
  </w:num>
  <w:num w:numId="7">
    <w:abstractNumId w:val="2"/>
  </w:num>
  <w:num w:numId="8">
    <w:abstractNumId w:val="5"/>
  </w:num>
  <w:num w:numId="9">
    <w:abstractNumId w:val="1"/>
  </w:num>
  <w:num w:numId="10">
    <w:abstractNumId w:val="3"/>
  </w:num>
  <w:num w:numId="11">
    <w:abstractNumId w:val="8"/>
  </w:num>
  <w:num w:numId="12">
    <w:abstractNumId w:val="14"/>
  </w:num>
  <w:num w:numId="13">
    <w:abstractNumId w:val="6"/>
  </w:num>
  <w:num w:numId="14">
    <w:abstractNumId w:val="12"/>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25"/>
    <w:rsid w:val="0000396E"/>
    <w:rsid w:val="0001096C"/>
    <w:rsid w:val="00045580"/>
    <w:rsid w:val="00071DCA"/>
    <w:rsid w:val="0009436A"/>
    <w:rsid w:val="000B2BBE"/>
    <w:rsid w:val="00117FB6"/>
    <w:rsid w:val="00157C74"/>
    <w:rsid w:val="00160177"/>
    <w:rsid w:val="001659A8"/>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360F"/>
    <w:rsid w:val="00466A2C"/>
    <w:rsid w:val="0049307C"/>
    <w:rsid w:val="004B5CDE"/>
    <w:rsid w:val="004B76EB"/>
    <w:rsid w:val="004D2725"/>
    <w:rsid w:val="004F0B27"/>
    <w:rsid w:val="004F0DFB"/>
    <w:rsid w:val="004F2526"/>
    <w:rsid w:val="00512022"/>
    <w:rsid w:val="005123B4"/>
    <w:rsid w:val="00512D88"/>
    <w:rsid w:val="00516D12"/>
    <w:rsid w:val="0053230B"/>
    <w:rsid w:val="005476B8"/>
    <w:rsid w:val="005502E4"/>
    <w:rsid w:val="00570069"/>
    <w:rsid w:val="00574F45"/>
    <w:rsid w:val="00577B43"/>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D082C"/>
    <w:rsid w:val="006D6005"/>
    <w:rsid w:val="006E07A7"/>
    <w:rsid w:val="00727A0F"/>
    <w:rsid w:val="00730E49"/>
    <w:rsid w:val="00733D0B"/>
    <w:rsid w:val="00743719"/>
    <w:rsid w:val="00765386"/>
    <w:rsid w:val="00767A02"/>
    <w:rsid w:val="00790F6C"/>
    <w:rsid w:val="007B49FD"/>
    <w:rsid w:val="007D51F9"/>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6C38"/>
    <w:rsid w:val="00920A0C"/>
    <w:rsid w:val="00925048"/>
    <w:rsid w:val="00935370"/>
    <w:rsid w:val="00951C3C"/>
    <w:rsid w:val="0096088A"/>
    <w:rsid w:val="00962676"/>
    <w:rsid w:val="00962FE0"/>
    <w:rsid w:val="009776E8"/>
    <w:rsid w:val="00A014C7"/>
    <w:rsid w:val="00A51249"/>
    <w:rsid w:val="00A52A3F"/>
    <w:rsid w:val="00A53B5D"/>
    <w:rsid w:val="00A579F8"/>
    <w:rsid w:val="00A70264"/>
    <w:rsid w:val="00A72CED"/>
    <w:rsid w:val="00AB2A92"/>
    <w:rsid w:val="00AE1D95"/>
    <w:rsid w:val="00AF0E4E"/>
    <w:rsid w:val="00AF2174"/>
    <w:rsid w:val="00AF73D0"/>
    <w:rsid w:val="00B060D8"/>
    <w:rsid w:val="00B22D7F"/>
    <w:rsid w:val="00B36071"/>
    <w:rsid w:val="00B44FD2"/>
    <w:rsid w:val="00B5531E"/>
    <w:rsid w:val="00B61EBA"/>
    <w:rsid w:val="00B73436"/>
    <w:rsid w:val="00B7575B"/>
    <w:rsid w:val="00BA2563"/>
    <w:rsid w:val="00BA3B62"/>
    <w:rsid w:val="00BA5053"/>
    <w:rsid w:val="00BA74DD"/>
    <w:rsid w:val="00BE04AC"/>
    <w:rsid w:val="00BF036B"/>
    <w:rsid w:val="00C04A49"/>
    <w:rsid w:val="00C23A81"/>
    <w:rsid w:val="00C25E6A"/>
    <w:rsid w:val="00C3677F"/>
    <w:rsid w:val="00C54439"/>
    <w:rsid w:val="00C76222"/>
    <w:rsid w:val="00C77B86"/>
    <w:rsid w:val="00C86705"/>
    <w:rsid w:val="00C93CD0"/>
    <w:rsid w:val="00C957BB"/>
    <w:rsid w:val="00CA0088"/>
    <w:rsid w:val="00CB046D"/>
    <w:rsid w:val="00CB23B6"/>
    <w:rsid w:val="00CB3DE0"/>
    <w:rsid w:val="00CB7C07"/>
    <w:rsid w:val="00CE174E"/>
    <w:rsid w:val="00CE3C38"/>
    <w:rsid w:val="00CF6283"/>
    <w:rsid w:val="00D24C27"/>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98"/>
    <w:rsid w:val="00E31CE4"/>
    <w:rsid w:val="00E34F98"/>
    <w:rsid w:val="00E66ECD"/>
    <w:rsid w:val="00E675EF"/>
    <w:rsid w:val="00E73F97"/>
    <w:rsid w:val="00E85416"/>
    <w:rsid w:val="00EA33DD"/>
    <w:rsid w:val="00EA4C53"/>
    <w:rsid w:val="00EA6847"/>
    <w:rsid w:val="00EF20C0"/>
    <w:rsid w:val="00EF2562"/>
    <w:rsid w:val="00EF49FD"/>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8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ru-RU"/>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ru-RU"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ru-RU"/>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ru-RU"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mediaservice-agency.ru" TargetMode="External"/><Relationship Id="rId4" Type="http://schemas.openxmlformats.org/officeDocument/2006/relationships/styles" Target="styles.xml"/><Relationship Id="rId9" Type="http://schemas.openxmlformats.org/officeDocument/2006/relationships/hyperlink" Target="https://www.meyle.com/ru/press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ru_NEU_2403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999929 xmlns="http://www.datev.de/BSOffice/999929">1506c672-315e-491c-8fa9-e514283a67a2</BSO999929>
</file>

<file path=customXml/itemProps1.xml><?xml version="1.0" encoding="utf-8"?>
<ds:datastoreItem xmlns:ds="http://schemas.openxmlformats.org/officeDocument/2006/customXml" ds:itemID="{A413C6B9-4831-423C-B467-701058B09344}">
  <ds:schemaRefs>
    <ds:schemaRef ds:uri="http://schemas.openxmlformats.org/officeDocument/2006/bibliography"/>
  </ds:schemaRefs>
</ds:datastoreItem>
</file>

<file path=customXml/itemProps2.xml><?xml version="1.0" encoding="utf-8"?>
<ds:datastoreItem xmlns:ds="http://schemas.openxmlformats.org/officeDocument/2006/customXml" ds:itemID="{EED8CB52-1136-4E12-869E-2A03B3B87C5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Vorlage_Pressemitteilung_ru_NEU_240321</Template>
  <TotalTime>0</TotalTime>
  <Pages>5</Pages>
  <Words>909</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2021-11-19T10:39:00Z</dcterms:created>
  <dcterms:modified xsi:type="dcterms:W3CDTF">2021-11-19T10:39:00Z</dcterms:modified>
</cp:coreProperties>
</file>