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CA" w:rsidRDefault="002074D4">
      <w:pPr>
        <w:pStyle w:val="Kommentartext"/>
        <w:spacing w:line="360" w:lineRule="auto"/>
        <w:jc w:val="both"/>
        <w:rPr>
          <w:b/>
          <w:bCs/>
          <w:sz w:val="28"/>
          <w:szCs w:val="23"/>
        </w:rPr>
      </w:pPr>
      <w:r>
        <w:rPr>
          <w:b/>
          <w:sz w:val="28"/>
        </w:rPr>
        <w:t>MEYLE Performance. MEYLE открывает гоночный сезон 2021: два спонсорства и первый, оформленный в стиле MEYLE гоночный автомобиль</w:t>
      </w:r>
    </w:p>
    <w:p w:rsidR="001962CA" w:rsidRDefault="001962CA">
      <w:pPr>
        <w:pStyle w:val="Kommentartext"/>
        <w:spacing w:line="360" w:lineRule="auto"/>
        <w:jc w:val="both"/>
        <w:rPr>
          <w:b/>
          <w:bCs/>
          <w:sz w:val="28"/>
          <w:szCs w:val="23"/>
        </w:rPr>
      </w:pPr>
    </w:p>
    <w:p w:rsidR="001962CA" w:rsidRDefault="002074D4">
      <w:pPr>
        <w:spacing w:line="360" w:lineRule="auto"/>
        <w:jc w:val="both"/>
        <w:rPr>
          <w:b/>
          <w:bCs/>
          <w:szCs w:val="22"/>
        </w:rPr>
      </w:pPr>
      <w:r>
        <w:rPr>
          <w:b/>
          <w:szCs w:val="22"/>
          <w:u w:val="single"/>
        </w:rPr>
        <w:t>Гамбург,</w:t>
      </w:r>
      <w:r w:rsidR="00E12EF2" w:rsidRPr="00071A7D">
        <w:rPr>
          <w:b/>
          <w:szCs w:val="22"/>
          <w:u w:val="single"/>
        </w:rPr>
        <w:t xml:space="preserve"> 04 </w:t>
      </w:r>
      <w:r w:rsidR="00E12EF2" w:rsidRPr="00E12EF2">
        <w:rPr>
          <w:b/>
          <w:szCs w:val="22"/>
          <w:u w:val="single"/>
        </w:rPr>
        <w:t>мая</w:t>
      </w:r>
      <w:r>
        <w:rPr>
          <w:b/>
          <w:szCs w:val="22"/>
          <w:u w:val="single"/>
        </w:rPr>
        <w:t xml:space="preserve"> 2021 г.</w:t>
      </w:r>
      <w:r>
        <w:rPr>
          <w:b/>
          <w:szCs w:val="22"/>
        </w:rPr>
        <w:t xml:space="preserve"> Пандемия коронавируса существенно сказалась на автоспорте в 2020 году. В прошлом году гонки проводились эпизодически, перед пустыми трибунами и при соблюдении строгих правил гигиены. Любители гонок надеются на возвращение автоспорта в 2021 году. Гамбургская компания — производитель автозапчастей MEYLE также с нетерпением ждет </w:t>
      </w:r>
      <w:r>
        <w:rPr>
          <w:b/>
          <w:bCs/>
          <w:szCs w:val="22"/>
        </w:rPr>
        <w:t>начала сезона.</w:t>
      </w:r>
      <w:r>
        <w:rPr>
          <w:b/>
          <w:szCs w:val="22"/>
        </w:rPr>
        <w:t xml:space="preserve"> В этом году она выступит спонсором двух команд, приготовив для фанатов автоспорта увлекательные новости.</w:t>
      </w:r>
    </w:p>
    <w:p w:rsidR="001962CA" w:rsidRDefault="002074D4">
      <w:pPr>
        <w:spacing w:line="360" w:lineRule="auto"/>
        <w:jc w:val="both"/>
        <w:rPr>
          <w:b/>
          <w:bCs/>
          <w:szCs w:val="22"/>
        </w:rPr>
      </w:pPr>
      <w:r>
        <w:rPr>
          <w:b/>
          <w:szCs w:val="22"/>
        </w:rPr>
        <w:t xml:space="preserve">Инженеры MEYLE снова будут присутствовать на маршрутах с целью перенести ноу-хау с гоночной трассы на процесс разработки деталей. Приверженность автоспорту имеет давнюю традицию в MEYLE: увлеченность наших инженеров автоспортом находит отражение в их ежедневной работе. Каждый пройденный километр гоночного трека приносит ценные данные, которые обязательно учитываются при разработке и оптимизации запчастей. Так появляются продукты </w:t>
      </w:r>
      <w:r>
        <w:rPr>
          <w:b/>
          <w:szCs w:val="22"/>
          <w:lang w:val="en-US"/>
        </w:rPr>
        <w:t>MEYLE</w:t>
      </w:r>
      <w:r>
        <w:rPr>
          <w:b/>
          <w:szCs w:val="22"/>
        </w:rPr>
        <w:t> — автокомпоненты, которые делают повседневную работу автосервиса более простой и эффективной.</w:t>
      </w:r>
    </w:p>
    <w:p w:rsidR="001962CA" w:rsidRDefault="001962CA">
      <w:pPr>
        <w:spacing w:line="360" w:lineRule="auto"/>
        <w:jc w:val="both"/>
        <w:rPr>
          <w:b/>
          <w:bCs/>
          <w:sz w:val="22"/>
          <w:szCs w:val="22"/>
        </w:rPr>
      </w:pPr>
    </w:p>
    <w:p w:rsidR="001962CA" w:rsidRDefault="002074D4">
      <w:pPr>
        <w:spacing w:line="360" w:lineRule="auto"/>
        <w:jc w:val="both"/>
        <w:rPr>
          <w:b/>
          <w:szCs w:val="22"/>
        </w:rPr>
      </w:pPr>
      <w:r>
        <w:rPr>
          <w:b/>
          <w:szCs w:val="22"/>
        </w:rPr>
        <w:t>MEYLE впервые выступит основным спонсором оформленного в стиле компании гоночного автомобиля на гонке ADAC GT Masters.</w:t>
      </w:r>
    </w:p>
    <w:p w:rsidR="001962CA" w:rsidRPr="006872E9" w:rsidRDefault="002074D4">
      <w:pPr>
        <w:spacing w:line="360" w:lineRule="auto"/>
        <w:jc w:val="both"/>
      </w:pPr>
      <w:r w:rsidRPr="006872E9">
        <w:t xml:space="preserve">В этом году компания МEYLE продолжит сотрудничество с дрезденской командой T3 Motorsport, которая примет участие в гонке ADAC GT Masters. </w:t>
      </w:r>
    </w:p>
    <w:p w:rsidR="006872E9" w:rsidRDefault="002074D4">
      <w:pPr>
        <w:spacing w:line="360" w:lineRule="auto"/>
        <w:jc w:val="both"/>
      </w:pPr>
      <w:r w:rsidRPr="006872E9">
        <w:t xml:space="preserve">Впервые компания MEYLE будет выступать не только в качестве технического партнера, но и в качестве основного спонсора одного из гоночных автомобилей команды T3: </w:t>
      </w:r>
      <w:bookmarkStart w:id="0" w:name="OLE_LINK1"/>
      <w:bookmarkStart w:id="1" w:name="OLE_LINK2"/>
      <w:r w:rsidRPr="006872E9">
        <w:t>Lamborghini Huracán GT3 Evo со стартовым номером 71</w:t>
      </w:r>
      <w:bookmarkEnd w:id="0"/>
      <w:bookmarkEnd w:id="1"/>
      <w:r w:rsidRPr="006872E9">
        <w:t xml:space="preserve">. </w:t>
      </w:r>
    </w:p>
    <w:p w:rsidR="006872E9" w:rsidRDefault="006872E9">
      <w:pPr>
        <w:spacing w:line="360" w:lineRule="auto"/>
        <w:jc w:val="both"/>
      </w:pPr>
    </w:p>
    <w:p w:rsidR="001962CA" w:rsidRDefault="002074D4">
      <w:pPr>
        <w:spacing w:line="360" w:lineRule="auto"/>
        <w:jc w:val="both"/>
        <w:rPr>
          <w:bCs/>
          <w:szCs w:val="22"/>
        </w:rPr>
      </w:pPr>
      <w:r w:rsidRPr="006872E9">
        <w:lastRenderedPageBreak/>
        <w:t>Он будет представлен на гоночной</w:t>
      </w:r>
      <w:r>
        <w:rPr>
          <w:szCs w:val="22"/>
        </w:rPr>
        <w:t xml:space="preserve"> трассе в новом впечатляющем фирменном дизайне MEYLE.</w:t>
      </w:r>
    </w:p>
    <w:p w:rsidR="00071A7D" w:rsidRPr="00382FFD" w:rsidRDefault="00071A7D">
      <w:pPr>
        <w:spacing w:line="360" w:lineRule="auto"/>
        <w:jc w:val="both"/>
        <w:rPr>
          <w:b/>
          <w:szCs w:val="22"/>
        </w:rPr>
      </w:pPr>
    </w:p>
    <w:p w:rsidR="001962CA" w:rsidRDefault="002074D4">
      <w:pPr>
        <w:spacing w:line="360" w:lineRule="auto"/>
        <w:jc w:val="both"/>
        <w:rPr>
          <w:b/>
          <w:szCs w:val="22"/>
        </w:rPr>
      </w:pPr>
      <w:r>
        <w:rPr>
          <w:b/>
          <w:szCs w:val="22"/>
        </w:rPr>
        <w:t>В фокусе MEYLE — подготовка молодых гонщиков: новый дуэт гонщиков вызвал бурный интерес</w:t>
      </w:r>
    </w:p>
    <w:p w:rsidR="001962CA" w:rsidRDefault="002074D4">
      <w:pPr>
        <w:spacing w:line="360" w:lineRule="auto"/>
        <w:jc w:val="both"/>
        <w:rPr>
          <w:bCs/>
          <w:szCs w:val="22"/>
        </w:rPr>
      </w:pPr>
      <w:r>
        <w:rPr>
          <w:szCs w:val="22"/>
        </w:rPr>
        <w:t>Тема подготовки молодых гонщиков по-прежнему определяет направление развития партнерства компании MEYLE и команды T3 Motorsport: в новом сезоне начинающие гонщики Макс Пол (Max Paul) и Хьюго Сассе (Hugo Sasse) будут выступать на MEYLE Lamborghini. По традиции участвующие в германском чемпионате GT молодые гонщики могут рассчитывать на техническую поддержку со стороны инженеров MEYLE прямо на гоночной трассе, что, несомненно, поможет им в достижении максимального результата.</w:t>
      </w:r>
    </w:p>
    <w:p w:rsidR="001962CA" w:rsidRPr="006872E9" w:rsidRDefault="002074D4">
      <w:pPr>
        <w:spacing w:line="360" w:lineRule="auto"/>
        <w:jc w:val="both"/>
      </w:pPr>
      <w:r>
        <w:rPr>
          <w:szCs w:val="22"/>
        </w:rPr>
        <w:t xml:space="preserve">Макс Пол, один из самых успешных немецких картингистов, уже успел сделать себе имя в сотрудничестве с MEYLE в последние два сезона. В этом году вместе с ним впервые стартует молодой талантливый гонщик Хьюго Сассе. 16-летний Сассе считается самым молодым гонщиком в команде T3 Motorsport, однако за </w:t>
      </w:r>
      <w:r w:rsidRPr="006872E9">
        <w:t xml:space="preserve">его плечами уже имеется успешное участие в гоночной серии ADAC GT4 Germany. </w:t>
      </w:r>
    </w:p>
    <w:p w:rsidR="001962CA" w:rsidRPr="006872E9" w:rsidRDefault="001962CA">
      <w:pPr>
        <w:spacing w:line="360" w:lineRule="auto"/>
        <w:jc w:val="both"/>
      </w:pPr>
    </w:p>
    <w:p w:rsidR="001962CA" w:rsidRPr="006872E9" w:rsidRDefault="002074D4">
      <w:pPr>
        <w:spacing w:line="360" w:lineRule="auto"/>
        <w:jc w:val="both"/>
      </w:pPr>
      <w:r w:rsidRPr="006872E9">
        <w:t xml:space="preserve">Старт предстоящего гоночного сезона состоится 14 мая. Гонки будут транслироваться в прямом эфире на канале NITRO, а также в режиме онлайн в сетях YouTube и Facebook. </w:t>
      </w:r>
    </w:p>
    <w:p w:rsidR="001962CA" w:rsidRDefault="001962CA">
      <w:pPr>
        <w:spacing w:line="360" w:lineRule="auto"/>
        <w:jc w:val="both"/>
        <w:rPr>
          <w:rStyle w:val="Fett"/>
          <w:b w:val="0"/>
          <w:szCs w:val="22"/>
        </w:rPr>
      </w:pPr>
    </w:p>
    <w:p w:rsidR="001962CA" w:rsidRPr="006872E9" w:rsidRDefault="002074D4">
      <w:pPr>
        <w:spacing w:line="360" w:lineRule="auto"/>
        <w:jc w:val="both"/>
        <w:rPr>
          <w:rStyle w:val="Fett"/>
        </w:rPr>
      </w:pPr>
      <w:r w:rsidRPr="006872E9">
        <w:rPr>
          <w:rStyle w:val="Fett"/>
        </w:rPr>
        <w:t>Обзор дат гонок*:</w:t>
      </w:r>
    </w:p>
    <w:p w:rsidR="001962CA" w:rsidRPr="00071A7D" w:rsidRDefault="002074D4">
      <w:pPr>
        <w:spacing w:line="360" w:lineRule="auto"/>
        <w:jc w:val="both"/>
        <w:rPr>
          <w:bCs/>
        </w:rPr>
      </w:pPr>
      <w:r w:rsidRPr="006872E9">
        <w:t>14–16 мая 2021 г.</w:t>
      </w:r>
      <w:r w:rsidRPr="006872E9">
        <w:tab/>
      </w:r>
      <w:r w:rsidRPr="006872E9">
        <w:tab/>
      </w:r>
      <w:r w:rsidRPr="006872E9">
        <w:rPr>
          <w:lang w:val="en-US"/>
        </w:rPr>
        <w:t>Motorsport</w:t>
      </w:r>
      <w:r w:rsidRPr="00071A7D">
        <w:t xml:space="preserve"> </w:t>
      </w:r>
      <w:r w:rsidRPr="006872E9">
        <w:rPr>
          <w:lang w:val="en-US"/>
        </w:rPr>
        <w:t>Arena</w:t>
      </w:r>
      <w:r w:rsidRPr="00071A7D">
        <w:t xml:space="preserve"> </w:t>
      </w:r>
      <w:proofErr w:type="spellStart"/>
      <w:r w:rsidRPr="006872E9">
        <w:rPr>
          <w:lang w:val="en-US"/>
        </w:rPr>
        <w:t>Oschersleben</w:t>
      </w:r>
      <w:proofErr w:type="spellEnd"/>
      <w:r w:rsidRPr="00071A7D">
        <w:t xml:space="preserve"> (</w:t>
      </w:r>
      <w:r w:rsidRPr="006872E9">
        <w:t>Германия</w:t>
      </w:r>
      <w:r w:rsidRPr="00071A7D">
        <w:t>)</w:t>
      </w:r>
    </w:p>
    <w:p w:rsidR="001962CA" w:rsidRPr="00382FFD" w:rsidRDefault="002074D4">
      <w:pPr>
        <w:spacing w:line="360" w:lineRule="auto"/>
        <w:jc w:val="both"/>
        <w:rPr>
          <w:bCs/>
        </w:rPr>
      </w:pPr>
      <w:r w:rsidRPr="00071A7D">
        <w:t xml:space="preserve">11–13 </w:t>
      </w:r>
      <w:r w:rsidRPr="006872E9">
        <w:t>июня</w:t>
      </w:r>
      <w:r w:rsidRPr="00071A7D">
        <w:t xml:space="preserve"> 2021 </w:t>
      </w:r>
      <w:r w:rsidRPr="006872E9">
        <w:t>г</w:t>
      </w:r>
      <w:r w:rsidRPr="00071A7D">
        <w:t>.</w:t>
      </w:r>
      <w:r w:rsidRPr="00071A7D">
        <w:tab/>
      </w:r>
      <w:r w:rsidRPr="00071A7D">
        <w:tab/>
      </w:r>
      <w:r w:rsidRPr="006872E9">
        <w:rPr>
          <w:lang w:val="en-US"/>
        </w:rPr>
        <w:t>Red</w:t>
      </w:r>
      <w:r w:rsidRPr="00382FFD">
        <w:t xml:space="preserve"> </w:t>
      </w:r>
      <w:r w:rsidRPr="006872E9">
        <w:rPr>
          <w:lang w:val="en-US"/>
        </w:rPr>
        <w:t>Bull</w:t>
      </w:r>
      <w:r w:rsidRPr="00382FFD">
        <w:t xml:space="preserve"> </w:t>
      </w:r>
      <w:r w:rsidRPr="006872E9">
        <w:rPr>
          <w:lang w:val="en-US"/>
        </w:rPr>
        <w:t>Ring</w:t>
      </w:r>
      <w:r w:rsidRPr="00382FFD">
        <w:t xml:space="preserve"> (</w:t>
      </w:r>
      <w:r w:rsidRPr="006872E9">
        <w:t>Австрия</w:t>
      </w:r>
      <w:r w:rsidRPr="00382FFD">
        <w:t>)</w:t>
      </w:r>
    </w:p>
    <w:p w:rsidR="001962CA" w:rsidRPr="00382FFD" w:rsidRDefault="002074D4">
      <w:pPr>
        <w:spacing w:line="360" w:lineRule="auto"/>
        <w:jc w:val="both"/>
        <w:rPr>
          <w:bCs/>
        </w:rPr>
      </w:pPr>
      <w:r w:rsidRPr="00382FFD">
        <w:t xml:space="preserve">9–11 </w:t>
      </w:r>
      <w:r w:rsidRPr="006872E9">
        <w:t>июля</w:t>
      </w:r>
      <w:r w:rsidRPr="00382FFD">
        <w:t xml:space="preserve"> 2021 </w:t>
      </w:r>
      <w:r w:rsidRPr="006872E9">
        <w:t>г</w:t>
      </w:r>
      <w:r w:rsidRPr="00382FFD">
        <w:t>.</w:t>
      </w:r>
      <w:r w:rsidRPr="00382FFD">
        <w:tab/>
      </w:r>
      <w:r w:rsidRPr="00382FFD">
        <w:tab/>
      </w:r>
      <w:r w:rsidRPr="006872E9">
        <w:rPr>
          <w:lang w:val="en-US"/>
        </w:rPr>
        <w:t>Circuit</w:t>
      </w:r>
      <w:r w:rsidRPr="00382FFD">
        <w:t xml:space="preserve"> </w:t>
      </w:r>
      <w:proofErr w:type="spellStart"/>
      <w:r w:rsidRPr="006872E9">
        <w:rPr>
          <w:lang w:val="en-US"/>
        </w:rPr>
        <w:t>Zandvoort</w:t>
      </w:r>
      <w:proofErr w:type="spellEnd"/>
      <w:r w:rsidRPr="00382FFD">
        <w:t xml:space="preserve"> (</w:t>
      </w:r>
      <w:r w:rsidRPr="006872E9">
        <w:t>Нидерланды</w:t>
      </w:r>
      <w:r w:rsidRPr="00382FFD">
        <w:t>)</w:t>
      </w:r>
    </w:p>
    <w:p w:rsidR="001962CA" w:rsidRPr="006872E9" w:rsidRDefault="002074D4">
      <w:pPr>
        <w:spacing w:line="360" w:lineRule="auto"/>
        <w:jc w:val="both"/>
        <w:rPr>
          <w:bCs/>
        </w:rPr>
      </w:pPr>
      <w:r w:rsidRPr="00382FFD">
        <w:t xml:space="preserve">6–8 </w:t>
      </w:r>
      <w:r w:rsidRPr="006872E9">
        <w:t>августа</w:t>
      </w:r>
      <w:r w:rsidRPr="00382FFD">
        <w:t xml:space="preserve"> 2021 </w:t>
      </w:r>
      <w:r w:rsidRPr="006872E9">
        <w:t>г</w:t>
      </w:r>
      <w:r w:rsidRPr="00382FFD">
        <w:t>.</w:t>
      </w:r>
      <w:r w:rsidRPr="00382FFD">
        <w:tab/>
      </w:r>
      <w:r w:rsidRPr="00382FFD">
        <w:tab/>
      </w:r>
      <w:r w:rsidRPr="006872E9">
        <w:rPr>
          <w:lang w:val="en-US"/>
        </w:rPr>
        <w:t>N</w:t>
      </w:r>
      <w:r w:rsidRPr="006872E9">
        <w:t>ü</w:t>
      </w:r>
      <w:proofErr w:type="spellStart"/>
      <w:r w:rsidRPr="006872E9">
        <w:rPr>
          <w:lang w:val="en-US"/>
        </w:rPr>
        <w:t>rburgring</w:t>
      </w:r>
      <w:proofErr w:type="spellEnd"/>
      <w:r w:rsidRPr="006872E9">
        <w:t xml:space="preserve"> (Германия) </w:t>
      </w:r>
    </w:p>
    <w:p w:rsidR="001962CA" w:rsidRPr="006872E9" w:rsidRDefault="002074D4">
      <w:pPr>
        <w:spacing w:line="360" w:lineRule="auto"/>
        <w:jc w:val="both"/>
        <w:rPr>
          <w:bCs/>
        </w:rPr>
      </w:pPr>
      <w:r w:rsidRPr="006872E9">
        <w:t>10–12 сентября 2021 г.</w:t>
      </w:r>
      <w:r w:rsidRPr="006872E9">
        <w:tab/>
        <w:t>Lausitzring (Германия)</w:t>
      </w:r>
    </w:p>
    <w:p w:rsidR="001962CA" w:rsidRPr="006872E9" w:rsidRDefault="002074D4">
      <w:pPr>
        <w:spacing w:line="360" w:lineRule="auto"/>
        <w:jc w:val="both"/>
        <w:rPr>
          <w:bCs/>
        </w:rPr>
      </w:pPr>
      <w:r w:rsidRPr="006872E9">
        <w:t>1–3 октября 2021 г.</w:t>
      </w:r>
      <w:r w:rsidR="006872E9">
        <w:t xml:space="preserve">           </w:t>
      </w:r>
      <w:r w:rsidRPr="006872E9">
        <w:t xml:space="preserve">Sachsenring (Германия) </w:t>
      </w:r>
    </w:p>
    <w:p w:rsidR="001962CA" w:rsidRPr="006872E9" w:rsidRDefault="002074D4">
      <w:pPr>
        <w:spacing w:line="360" w:lineRule="auto"/>
        <w:jc w:val="both"/>
        <w:rPr>
          <w:bCs/>
        </w:rPr>
      </w:pPr>
      <w:r w:rsidRPr="006872E9">
        <w:lastRenderedPageBreak/>
        <w:t>22–24 октября 2021 г.</w:t>
      </w:r>
      <w:r w:rsidRPr="006872E9">
        <w:tab/>
        <w:t>Hockenheimring (Германия)</w:t>
      </w:r>
    </w:p>
    <w:p w:rsidR="001962CA" w:rsidRPr="006872E9" w:rsidRDefault="001962CA">
      <w:pPr>
        <w:spacing w:line="360" w:lineRule="auto"/>
        <w:jc w:val="both"/>
        <w:rPr>
          <w:b/>
          <w:bCs/>
        </w:rPr>
      </w:pPr>
    </w:p>
    <w:p w:rsidR="001962CA" w:rsidRPr="006872E9" w:rsidRDefault="002074D4">
      <w:pPr>
        <w:spacing w:line="360" w:lineRule="auto"/>
        <w:jc w:val="both"/>
        <w:rPr>
          <w:b/>
          <w:bCs/>
        </w:rPr>
      </w:pPr>
      <w:r w:rsidRPr="006872E9">
        <w:rPr>
          <w:b/>
        </w:rPr>
        <w:t>Чемпионат Европы по гонкам на грузовиках (FIA) возвращается</w:t>
      </w:r>
    </w:p>
    <w:p w:rsidR="001962CA" w:rsidRPr="006872E9" w:rsidRDefault="002074D4">
      <w:pPr>
        <w:spacing w:line="360" w:lineRule="auto"/>
        <w:jc w:val="both"/>
      </w:pPr>
      <w:r w:rsidRPr="006872E9">
        <w:t>После отмены в прошлом году многих соревнований FIA объявила о намерении строго соблюдать самые жесткие санитарные меры. Поэтому ожидается, что в сезоне 2021 года все мероприятия пройдут в соответствии с планом. Знаменитый гонщик на грузовиках Саша Ленц (</w:t>
      </w:r>
      <w:proofErr w:type="spellStart"/>
      <w:r w:rsidRPr="006872E9">
        <w:rPr>
          <w:bCs/>
          <w:lang w:val="en-US"/>
        </w:rPr>
        <w:t>Sascha</w:t>
      </w:r>
      <w:proofErr w:type="spellEnd"/>
      <w:r w:rsidRPr="006872E9">
        <w:rPr>
          <w:bCs/>
        </w:rPr>
        <w:t xml:space="preserve"> </w:t>
      </w:r>
      <w:r w:rsidRPr="006872E9">
        <w:rPr>
          <w:bCs/>
          <w:lang w:val="en-US"/>
        </w:rPr>
        <w:t>Lenz</w:t>
      </w:r>
      <w:r w:rsidRPr="006872E9">
        <w:t>) снова готов к свершениям. Компания MEYLE поддерживает гонщика и его команду SL TruckSport 30 Racing с 2019 года, выступая в качестве технического партнера и поставщика автокомпонентов. Саша Ленц активно использовал зимние месяцы для подготовки гоночного грузовика к предстоящим соревнованиям. За это время он самостоятельно установил на него более 15 деталей MEYLE. Теперь гоночный грузовик идеально подготовлен к старту сезона, назначенному на 11 июня. Гоночная серия будет транслироваться на официальном веб-сайте FIA ETRC.</w:t>
      </w:r>
    </w:p>
    <w:p w:rsidR="001962CA" w:rsidRDefault="001962CA">
      <w:pPr>
        <w:spacing w:line="360" w:lineRule="auto"/>
        <w:jc w:val="both"/>
        <w:rPr>
          <w:rStyle w:val="Fett"/>
          <w:sz w:val="22"/>
          <w:szCs w:val="22"/>
        </w:rPr>
      </w:pPr>
    </w:p>
    <w:p w:rsidR="001962CA" w:rsidRPr="006872E9" w:rsidRDefault="002074D4">
      <w:pPr>
        <w:spacing w:line="360" w:lineRule="auto"/>
        <w:jc w:val="both"/>
        <w:rPr>
          <w:rStyle w:val="Fett"/>
        </w:rPr>
      </w:pPr>
      <w:r w:rsidRPr="006872E9">
        <w:rPr>
          <w:rStyle w:val="Fett"/>
        </w:rPr>
        <w:t>Обзор дат гонок*:</w:t>
      </w:r>
    </w:p>
    <w:p w:rsidR="001962CA" w:rsidRPr="006872E9" w:rsidRDefault="002074D4">
      <w:pPr>
        <w:spacing w:line="360" w:lineRule="auto"/>
        <w:jc w:val="both"/>
        <w:rPr>
          <w:bCs/>
        </w:rPr>
      </w:pPr>
      <w:r w:rsidRPr="006872E9">
        <w:t>11–13 июня 2021 г.</w:t>
      </w:r>
      <w:r w:rsidRPr="006872E9">
        <w:tab/>
      </w:r>
      <w:r w:rsidRPr="006872E9">
        <w:tab/>
      </w:r>
      <w:proofErr w:type="spellStart"/>
      <w:r w:rsidRPr="006872E9">
        <w:rPr>
          <w:lang w:val="en-US"/>
        </w:rPr>
        <w:t>Hungaro</w:t>
      </w:r>
      <w:proofErr w:type="spellEnd"/>
      <w:r w:rsidRPr="006872E9">
        <w:t xml:space="preserve"> </w:t>
      </w:r>
      <w:r w:rsidRPr="006872E9">
        <w:rPr>
          <w:lang w:val="en-US"/>
        </w:rPr>
        <w:t>Ring</w:t>
      </w:r>
      <w:r w:rsidRPr="006872E9">
        <w:t xml:space="preserve"> (Венгрия)</w:t>
      </w:r>
    </w:p>
    <w:p w:rsidR="001962CA" w:rsidRPr="006872E9" w:rsidRDefault="002074D4">
      <w:pPr>
        <w:spacing w:line="360" w:lineRule="auto"/>
        <w:jc w:val="both"/>
        <w:rPr>
          <w:bCs/>
        </w:rPr>
      </w:pPr>
      <w:r w:rsidRPr="006872E9">
        <w:t>16–18 июля 2021 г.</w:t>
      </w:r>
      <w:r w:rsidRPr="006872E9">
        <w:tab/>
      </w:r>
      <w:r w:rsidRPr="006872E9">
        <w:tab/>
      </w:r>
      <w:r w:rsidRPr="006872E9">
        <w:rPr>
          <w:lang w:val="en-US"/>
        </w:rPr>
        <w:t>N</w:t>
      </w:r>
      <w:r w:rsidRPr="006872E9">
        <w:t>ü</w:t>
      </w:r>
      <w:proofErr w:type="spellStart"/>
      <w:r w:rsidRPr="006872E9">
        <w:rPr>
          <w:lang w:val="en-US"/>
        </w:rPr>
        <w:t>rburgring</w:t>
      </w:r>
      <w:proofErr w:type="spellEnd"/>
      <w:r w:rsidRPr="006872E9">
        <w:t xml:space="preserve"> (Германия)</w:t>
      </w:r>
    </w:p>
    <w:p w:rsidR="001962CA" w:rsidRPr="006872E9" w:rsidRDefault="002074D4">
      <w:pPr>
        <w:spacing w:line="360" w:lineRule="auto"/>
        <w:jc w:val="both"/>
        <w:rPr>
          <w:bCs/>
        </w:rPr>
      </w:pPr>
      <w:r w:rsidRPr="006872E9">
        <w:t>27–29 августа 2021 г.</w:t>
      </w:r>
      <w:r w:rsidRPr="006872E9">
        <w:tab/>
      </w:r>
      <w:r w:rsidRPr="006872E9">
        <w:rPr>
          <w:lang w:val="en-US"/>
        </w:rPr>
        <w:t>Most</w:t>
      </w:r>
      <w:r w:rsidRPr="006872E9">
        <w:t xml:space="preserve"> (Чехия)</w:t>
      </w:r>
    </w:p>
    <w:p w:rsidR="001962CA" w:rsidRPr="006872E9" w:rsidRDefault="002074D4">
      <w:pPr>
        <w:spacing w:line="360" w:lineRule="auto"/>
        <w:jc w:val="both"/>
        <w:rPr>
          <w:bCs/>
        </w:rPr>
      </w:pPr>
      <w:r w:rsidRPr="006872E9">
        <w:t>10–12 сентября 2021 г.</w:t>
      </w:r>
      <w:r w:rsidRPr="006872E9">
        <w:tab/>
        <w:t>Zolder (Бельгия)</w:t>
      </w:r>
    </w:p>
    <w:p w:rsidR="001962CA" w:rsidRPr="006872E9" w:rsidRDefault="002074D4">
      <w:pPr>
        <w:spacing w:line="360" w:lineRule="auto"/>
        <w:jc w:val="both"/>
        <w:rPr>
          <w:bCs/>
        </w:rPr>
      </w:pPr>
      <w:r w:rsidRPr="006872E9">
        <w:t>24–26 сентября 2021 г.</w:t>
      </w:r>
      <w:r w:rsidRPr="006872E9">
        <w:tab/>
        <w:t>Le Mans (Франция)</w:t>
      </w:r>
    </w:p>
    <w:p w:rsidR="001962CA" w:rsidRPr="006872E9" w:rsidRDefault="002074D4">
      <w:pPr>
        <w:spacing w:line="360" w:lineRule="auto"/>
        <w:jc w:val="both"/>
        <w:rPr>
          <w:bCs/>
        </w:rPr>
      </w:pPr>
      <w:r w:rsidRPr="006872E9">
        <w:t>1–3 октября 2021 г.</w:t>
      </w:r>
      <w:r w:rsidRPr="006872E9">
        <w:tab/>
        <w:t>Jarama (Испания)</w:t>
      </w:r>
    </w:p>
    <w:p w:rsidR="001962CA" w:rsidRPr="006872E9" w:rsidRDefault="002074D4">
      <w:pPr>
        <w:spacing w:line="360" w:lineRule="auto"/>
        <w:jc w:val="both"/>
        <w:rPr>
          <w:bCs/>
        </w:rPr>
      </w:pPr>
      <w:r w:rsidRPr="006872E9">
        <w:t>15–17 октября 2021 г.</w:t>
      </w:r>
      <w:r w:rsidRPr="006872E9">
        <w:tab/>
        <w:t>Misano (Италия)</w:t>
      </w:r>
    </w:p>
    <w:p w:rsidR="001962CA" w:rsidRDefault="001962CA">
      <w:pPr>
        <w:spacing w:line="360" w:lineRule="auto"/>
        <w:jc w:val="both"/>
        <w:rPr>
          <w:rFonts w:cs="Arial"/>
          <w:b/>
          <w:sz w:val="22"/>
          <w:szCs w:val="22"/>
          <w:highlight w:val="yellow"/>
        </w:rPr>
      </w:pPr>
    </w:p>
    <w:p w:rsidR="001962CA" w:rsidRPr="006872E9" w:rsidRDefault="002074D4">
      <w:pPr>
        <w:spacing w:line="360" w:lineRule="auto"/>
        <w:jc w:val="both"/>
        <w:rPr>
          <w:b/>
          <w:bCs/>
        </w:rPr>
      </w:pPr>
      <w:r w:rsidRPr="006872E9">
        <w:rPr>
          <w:b/>
          <w:bCs/>
        </w:rPr>
        <w:t>Страсть к автоспорту — давняя традиция</w:t>
      </w:r>
    </w:p>
    <w:p w:rsidR="001962CA" w:rsidRDefault="002074D4" w:rsidP="006872E9">
      <w:pPr>
        <w:spacing w:line="360" w:lineRule="auto"/>
        <w:jc w:val="both"/>
        <w:rPr>
          <w:b/>
          <w:bCs/>
        </w:rPr>
      </w:pPr>
      <w:r w:rsidRPr="006872E9">
        <w:t>Страсть MEYLE к автоспорту имеет давнюю традицию. Основатель компании Вульф Гертнер (</w:t>
      </w:r>
      <w:r w:rsidRPr="006872E9">
        <w:rPr>
          <w:rStyle w:val="acopre"/>
        </w:rPr>
        <w:t>Wulf Gaertner)</w:t>
      </w:r>
      <w:r w:rsidRPr="006872E9">
        <w:t xml:space="preserve"> был заядлым гонщиком. В 1958 году он заложил фундамент международной торговой компании, начав с импорта из Германии высококачественных запасных частей для своего гоночного автомобиля. С тех </w:t>
      </w:r>
      <w:r w:rsidRPr="006872E9">
        <w:lastRenderedPageBreak/>
        <w:t xml:space="preserve">пор прошло много времени, однако гонки и партнерство с талантливыми гонщиками по-прежнему значимы для </w:t>
      </w:r>
      <w:r w:rsidRPr="006872E9">
        <w:rPr>
          <w:lang w:val="en-US"/>
        </w:rPr>
        <w:t>MEYLE</w:t>
      </w:r>
      <w:r w:rsidRPr="006872E9">
        <w:t xml:space="preserve">. Автоспорт как площадка для тестирования автомобилей и грузовиков в реальных условиях играет центральную роль в деле разработки продукции </w:t>
      </w:r>
      <w:r w:rsidRPr="006872E9">
        <w:rPr>
          <w:lang w:val="en-US"/>
        </w:rPr>
        <w:t>MEYLE</w:t>
      </w:r>
      <w:r w:rsidRPr="006872E9">
        <w:t>. Будь то гонки на грузовиках, гонки на короткие дистанции или гонки на выносливость — компания MEYLE всегда рада быть там, где автомобили и автокомпоненты подвергаются экстремальным нагрузкам.</w:t>
      </w:r>
    </w:p>
    <w:p w:rsidR="006872E9" w:rsidRPr="00382FFD" w:rsidRDefault="006872E9" w:rsidP="006872E9">
      <w:pPr>
        <w:spacing w:line="360" w:lineRule="auto"/>
        <w:jc w:val="both"/>
        <w:rPr>
          <w:b/>
          <w:bCs/>
        </w:rPr>
      </w:pPr>
    </w:p>
    <w:p w:rsidR="00382FFD" w:rsidRDefault="00382FFD" w:rsidP="006872E9">
      <w:pPr>
        <w:spacing w:line="360" w:lineRule="auto"/>
        <w:jc w:val="both"/>
        <w:rPr>
          <w:bCs/>
          <w:lang w:val="de-DE"/>
        </w:rPr>
      </w:pPr>
      <w:r w:rsidRPr="00382FFD">
        <w:rPr>
          <w:bCs/>
        </w:rPr>
        <w:t>*: может быть изменено без предварительного уведомления </w:t>
      </w:r>
    </w:p>
    <w:p w:rsidR="00382FFD" w:rsidRPr="00382FFD" w:rsidRDefault="00382FFD" w:rsidP="006872E9">
      <w:pPr>
        <w:spacing w:line="360" w:lineRule="auto"/>
        <w:jc w:val="both"/>
        <w:rPr>
          <w:bCs/>
          <w:lang w:val="de-DE"/>
        </w:rPr>
      </w:pPr>
      <w:bookmarkStart w:id="2" w:name="_GoBack"/>
      <w:bookmarkEnd w:id="2"/>
    </w:p>
    <w:p w:rsidR="001962CA" w:rsidRPr="006872E9" w:rsidRDefault="002074D4">
      <w:pPr>
        <w:spacing w:after="360" w:line="360" w:lineRule="auto"/>
        <w:jc w:val="both"/>
        <w:rPr>
          <w:b/>
          <w:sz w:val="20"/>
          <w:szCs w:val="20"/>
        </w:rPr>
      </w:pPr>
      <w:r w:rsidRPr="006872E9">
        <w:rPr>
          <w:b/>
          <w:sz w:val="20"/>
          <w:szCs w:val="20"/>
        </w:rPr>
        <w:t xml:space="preserve">О </w:t>
      </w:r>
      <w:r w:rsidR="006872E9">
        <w:rPr>
          <w:b/>
          <w:sz w:val="20"/>
          <w:szCs w:val="20"/>
        </w:rPr>
        <w:t xml:space="preserve">компании </w:t>
      </w:r>
      <w:r w:rsidRPr="006872E9">
        <w:rPr>
          <w:b/>
          <w:sz w:val="20"/>
          <w:szCs w:val="20"/>
        </w:rPr>
        <w:t>MEYLE</w:t>
      </w:r>
    </w:p>
    <w:p w:rsidR="001962CA" w:rsidRPr="006872E9" w:rsidRDefault="002074D4">
      <w:pPr>
        <w:spacing w:after="240" w:line="360" w:lineRule="auto"/>
        <w:jc w:val="both"/>
        <w:rPr>
          <w:rFonts w:cs="Arial"/>
          <w:sz w:val="20"/>
          <w:szCs w:val="20"/>
        </w:rPr>
      </w:pPr>
      <w:r w:rsidRPr="006872E9">
        <w:rPr>
          <w:rFonts w:cs="Arial"/>
          <w:sz w:val="20"/>
          <w:szCs w:val="20"/>
        </w:rPr>
        <w:t xml:space="preserve">Компания MEYLE AG разрабатывает, производит и реализует высококачественные запасные части на независимом рынке послепродажного обслуживания автомобилей. Ассортимент продукции представлен </w:t>
      </w:r>
      <w:r w:rsidRPr="006872E9">
        <w:rPr>
          <w:rStyle w:val="Fett"/>
          <w:sz w:val="20"/>
          <w:szCs w:val="20"/>
        </w:rPr>
        <w:t>тремя продуктовыми линейками: MEYLE-ORIGINAL, MEYLE-PD и MEYLE-HD</w:t>
      </w:r>
      <w:r w:rsidRPr="006872E9">
        <w:rPr>
          <w:rFonts w:cs="Arial"/>
          <w:sz w:val="20"/>
          <w:szCs w:val="20"/>
        </w:rPr>
        <w:t xml:space="preserve">. Продукты и решения </w:t>
      </w:r>
      <w:r w:rsidRPr="006872E9">
        <w:rPr>
          <w:rFonts w:cs="Arial"/>
          <w:sz w:val="20"/>
          <w:szCs w:val="20"/>
          <w:lang w:val="en-US"/>
        </w:rPr>
        <w:t>MEYLE</w:t>
      </w:r>
      <w:r w:rsidRPr="006872E9">
        <w:rPr>
          <w:rFonts w:cs="Arial"/>
          <w:sz w:val="20"/>
          <w:szCs w:val="20"/>
        </w:rPr>
        <w:t xml:space="preserve"> предназначены для максимально широкой аудитории — профессионалов сферы технического обслуживания автомобилей, энтузиастов автоспорта, а также автолюбителей, которые ценят надежность и долговечность. Ассортимент MEYLE насчитывает более 24 000 надежных и долговечных изделий, произведенных на собственных заводах компании и предприятиях тщательно отобранных партнеров. </w:t>
      </w:r>
    </w:p>
    <w:p w:rsidR="001962CA" w:rsidRPr="006872E9" w:rsidRDefault="002074D4">
      <w:pPr>
        <w:spacing w:after="240" w:line="360" w:lineRule="auto"/>
        <w:jc w:val="both"/>
        <w:rPr>
          <w:rStyle w:val="Fett"/>
          <w:b w:val="0"/>
          <w:sz w:val="20"/>
          <w:szCs w:val="20"/>
        </w:rPr>
      </w:pPr>
      <w:r w:rsidRPr="006872E9">
        <w:rPr>
          <w:rStyle w:val="Fett"/>
          <w:sz w:val="20"/>
          <w:szCs w:val="20"/>
        </w:rPr>
        <w:t xml:space="preserve">Ассортимент MEYLE охватывает практически все популярные марки автомобилей и включает следующие продуктовые линейки: </w:t>
      </w:r>
    </w:p>
    <w:p w:rsidR="001962CA" w:rsidRPr="006872E9" w:rsidRDefault="002074D4">
      <w:pPr>
        <w:pStyle w:val="KeinLeerraum"/>
        <w:numPr>
          <w:ilvl w:val="0"/>
          <w:numId w:val="2"/>
        </w:numPr>
        <w:spacing w:line="360" w:lineRule="auto"/>
        <w:jc w:val="both"/>
        <w:rPr>
          <w:rStyle w:val="Fett"/>
          <w:b w:val="0"/>
          <w:sz w:val="20"/>
          <w:szCs w:val="20"/>
        </w:rPr>
      </w:pPr>
      <w:r w:rsidRPr="006872E9">
        <w:rPr>
          <w:rStyle w:val="Fett"/>
          <w:sz w:val="20"/>
          <w:szCs w:val="20"/>
        </w:rPr>
        <w:t xml:space="preserve">MEYLE-ORIGINAL: достойно оригинала. </w:t>
      </w:r>
      <w:r w:rsidRPr="006872E9">
        <w:rPr>
          <w:rStyle w:val="Fett"/>
          <w:b w:val="0"/>
          <w:sz w:val="20"/>
          <w:szCs w:val="20"/>
        </w:rPr>
        <w:t>Около</w:t>
      </w:r>
      <w:r w:rsidR="006872E9">
        <w:rPr>
          <w:rStyle w:val="Fett"/>
          <w:b w:val="0"/>
          <w:sz w:val="20"/>
          <w:szCs w:val="20"/>
        </w:rPr>
        <w:t xml:space="preserve"> </w:t>
      </w:r>
      <w:r w:rsidRPr="006872E9">
        <w:rPr>
          <w:rStyle w:val="Fett"/>
          <w:b w:val="0"/>
          <w:sz w:val="20"/>
          <w:szCs w:val="20"/>
        </w:rPr>
        <w:t xml:space="preserve">21 000 наименований высококачественной продукции. </w:t>
      </w:r>
    </w:p>
    <w:p w:rsidR="001962CA" w:rsidRPr="006872E9" w:rsidRDefault="002074D4">
      <w:pPr>
        <w:pStyle w:val="KeinLeerraum"/>
        <w:numPr>
          <w:ilvl w:val="0"/>
          <w:numId w:val="2"/>
        </w:numPr>
        <w:spacing w:line="360" w:lineRule="auto"/>
        <w:jc w:val="both"/>
        <w:rPr>
          <w:rStyle w:val="Fett"/>
          <w:b w:val="0"/>
          <w:sz w:val="20"/>
          <w:szCs w:val="20"/>
        </w:rPr>
      </w:pPr>
      <w:r w:rsidRPr="006872E9">
        <w:rPr>
          <w:rStyle w:val="Fett"/>
          <w:sz w:val="20"/>
          <w:szCs w:val="20"/>
        </w:rPr>
        <w:t xml:space="preserve">MEYLE-PD: продуманные и улучшенные. </w:t>
      </w:r>
      <w:r w:rsidRPr="006872E9">
        <w:rPr>
          <w:rFonts w:ascii="Arial" w:hAnsi="Arial"/>
          <w:sz w:val="20"/>
          <w:szCs w:val="20"/>
        </w:rPr>
        <w:t>Около 2000 моделей высококачественных тормозных дисков и колодок с современным покрытием и высокой эффективностью торможения.</w:t>
      </w:r>
    </w:p>
    <w:p w:rsidR="001962CA" w:rsidRPr="006872E9" w:rsidRDefault="002074D4">
      <w:pPr>
        <w:pStyle w:val="KeinLeerraum"/>
        <w:numPr>
          <w:ilvl w:val="0"/>
          <w:numId w:val="2"/>
        </w:numPr>
        <w:spacing w:after="240" w:line="360" w:lineRule="auto"/>
        <w:jc w:val="both"/>
        <w:rPr>
          <w:rStyle w:val="Fett"/>
          <w:b w:val="0"/>
          <w:sz w:val="20"/>
          <w:szCs w:val="20"/>
        </w:rPr>
      </w:pPr>
      <w:r w:rsidRPr="006872E9">
        <w:rPr>
          <w:rStyle w:val="Fett"/>
          <w:sz w:val="20"/>
          <w:szCs w:val="20"/>
        </w:rPr>
        <w:t xml:space="preserve">MEYLE-HD: лучше, чем оригинал. </w:t>
      </w:r>
      <w:r w:rsidRPr="006872E9">
        <w:rPr>
          <w:rStyle w:val="Fett"/>
          <w:b w:val="0"/>
          <w:sz w:val="20"/>
          <w:szCs w:val="20"/>
        </w:rPr>
        <w:t xml:space="preserve">Инженеры MEYLE разработали уже около 1000 компонентов MEYLE-HD для тысяч разных моделей автомобилей: </w:t>
      </w:r>
      <w:r w:rsidRPr="006872E9">
        <w:rPr>
          <w:rFonts w:ascii="Arial" w:hAnsi="Arial"/>
          <w:b/>
          <w:sz w:val="20"/>
          <w:szCs w:val="20"/>
        </w:rPr>
        <w:t xml:space="preserve">технологически они </w:t>
      </w:r>
      <w:r w:rsidRPr="006872E9">
        <w:rPr>
          <w:rStyle w:val="Fett"/>
          <w:b w:val="0"/>
          <w:sz w:val="20"/>
          <w:szCs w:val="20"/>
        </w:rPr>
        <w:t>превосходят оригинальные детали</w:t>
      </w:r>
      <w:r w:rsidRPr="006872E9">
        <w:rPr>
          <w:rFonts w:ascii="Arial" w:hAnsi="Arial"/>
          <w:b/>
          <w:sz w:val="20"/>
          <w:szCs w:val="20"/>
        </w:rPr>
        <w:t xml:space="preserve"> и </w:t>
      </w:r>
      <w:r w:rsidRPr="006872E9">
        <w:rPr>
          <w:rStyle w:val="Fett"/>
          <w:b w:val="0"/>
          <w:sz w:val="20"/>
          <w:szCs w:val="20"/>
        </w:rPr>
        <w:t>отличаются особой долговечностью и устойчивостью к нагрузкам</w:t>
      </w:r>
      <w:r w:rsidRPr="006872E9">
        <w:rPr>
          <w:rFonts w:ascii="Arial" w:hAnsi="Arial"/>
          <w:sz w:val="20"/>
          <w:szCs w:val="20"/>
        </w:rPr>
        <w:t>. На детали усовершенствованной конструкции MEYLE-HD дается гарантия сроком в четыре года.</w:t>
      </w:r>
    </w:p>
    <w:p w:rsidR="001962CA" w:rsidRDefault="002074D4">
      <w:pPr>
        <w:spacing w:after="240" w:line="360" w:lineRule="auto"/>
        <w:jc w:val="both"/>
        <w:rPr>
          <w:sz w:val="18"/>
        </w:rPr>
      </w:pPr>
      <w:r w:rsidRPr="006872E9">
        <w:rPr>
          <w:sz w:val="20"/>
          <w:szCs w:val="20"/>
        </w:rPr>
        <w:lastRenderedPageBreak/>
        <w:t>В компании трудится примерно 1000 человек по всему миру, причем 500 из них — в расположенной в Гамбурге штаб-квартире. MEYLE сотрудничает с партнерами, клиентами и сервисными станциями в 120 странах, благодаря чему в распоряжении водителей оказываются запасные части и решения, на которые они могут полностью положиться. Именно так компания помогает стать станциям технического обслуживания ЛУЧШИМИ ДРУЗЬЯМИ ВОДИТЕЛЕЙ.</w:t>
      </w:r>
    </w:p>
    <w:p w:rsidR="001962CA" w:rsidRPr="006872E9" w:rsidRDefault="002074D4">
      <w:pPr>
        <w:spacing w:after="240"/>
        <w:rPr>
          <w:rFonts w:cs="Arial"/>
          <w:b/>
          <w:sz w:val="20"/>
          <w:szCs w:val="20"/>
        </w:rPr>
      </w:pPr>
      <w:r w:rsidRPr="006872E9">
        <w:rPr>
          <w:rFonts w:cs="Arial"/>
          <w:sz w:val="20"/>
          <w:szCs w:val="20"/>
        </w:rPr>
        <w:t xml:space="preserve">Пресс-релизы и фотографии можно загрузить с сайта </w:t>
      </w:r>
      <w:r w:rsidR="00071A7D">
        <w:fldChar w:fldCharType="begin"/>
      </w:r>
      <w:r w:rsidR="00071A7D">
        <w:instrText xml:space="preserve"> HYPERLINK "http://www.meyle.com" \o "http://www.meyle.com" </w:instrText>
      </w:r>
      <w:r w:rsidR="00071A7D">
        <w:fldChar w:fldCharType="separate"/>
      </w:r>
      <w:r w:rsidRPr="006872E9">
        <w:rPr>
          <w:rFonts w:cs="Arial"/>
          <w:color w:val="0000FF"/>
          <w:sz w:val="20"/>
          <w:szCs w:val="20"/>
          <w:u w:val="single"/>
        </w:rPr>
        <w:t>www.MEYLE.com</w:t>
      </w:r>
      <w:r w:rsidR="00071A7D">
        <w:rPr>
          <w:rFonts w:cs="Arial"/>
          <w:color w:val="0000FF"/>
          <w:sz w:val="20"/>
          <w:szCs w:val="20"/>
          <w:u w:val="single"/>
        </w:rPr>
        <w:fldChar w:fldCharType="end"/>
      </w:r>
      <w:r w:rsidRPr="006872E9">
        <w:rPr>
          <w:rFonts w:cs="Arial"/>
          <w:sz w:val="20"/>
          <w:szCs w:val="20"/>
        </w:rPr>
        <w:t xml:space="preserve"> или заказать в виде файла. </w:t>
      </w:r>
    </w:p>
    <w:p w:rsidR="001962CA" w:rsidRPr="006872E9" w:rsidRDefault="002074D4">
      <w:pPr>
        <w:rPr>
          <w:rFonts w:cs="Arial"/>
          <w:i/>
          <w:sz w:val="20"/>
          <w:szCs w:val="20"/>
        </w:rPr>
      </w:pPr>
      <w:r w:rsidRPr="006872E9">
        <w:rPr>
          <w:rFonts w:cs="Arial"/>
          <w:i/>
          <w:sz w:val="20"/>
          <w:szCs w:val="20"/>
        </w:rPr>
        <w:t xml:space="preserve">Вы получили этот пресс-релиз, поскольку проявляли интерес к компании MEYLE. Как следствие, ваши данные попали в список контактов для новостной рассылки. Если вы не хотите в дальнейшем получать информацию для прессы от MEYLE или не желаете, чтобы компания MEYLE продолжала использовать ваши профессиональные контактные данные для работы со средствами массовой информации, пожалуйста, сообщите об этом, отправив письмо на </w:t>
      </w:r>
      <w:r w:rsidR="00071A7D">
        <w:fldChar w:fldCharType="begin"/>
      </w:r>
      <w:r w:rsidR="00071A7D">
        <w:instrText xml:space="preserve"> HYPERLINK "mailto:info@newsaftermarket.ru" \o "mailto:info@newsaftermarket.ru" </w:instrText>
      </w:r>
      <w:r w:rsidR="00071A7D">
        <w:fldChar w:fldCharType="separate"/>
      </w:r>
      <w:r w:rsidRPr="006872E9">
        <w:rPr>
          <w:rStyle w:val="Hyperlink"/>
          <w:rFonts w:cs="Arial"/>
          <w:sz w:val="20"/>
          <w:szCs w:val="20"/>
        </w:rPr>
        <w:t>info@</w:t>
      </w:r>
      <w:proofErr w:type="spellStart"/>
      <w:r w:rsidRPr="006872E9">
        <w:rPr>
          <w:rStyle w:val="Hyperlink"/>
          <w:rFonts w:cs="Arial"/>
          <w:sz w:val="20"/>
          <w:szCs w:val="20"/>
          <w:lang w:val="en-US"/>
        </w:rPr>
        <w:t>newsaftermarket</w:t>
      </w:r>
      <w:proofErr w:type="spellEnd"/>
      <w:r w:rsidRPr="006872E9">
        <w:rPr>
          <w:rStyle w:val="Hyperlink"/>
          <w:rFonts w:cs="Arial"/>
          <w:sz w:val="20"/>
          <w:szCs w:val="20"/>
        </w:rPr>
        <w:t>.ru</w:t>
      </w:r>
      <w:r w:rsidR="00071A7D">
        <w:rPr>
          <w:rStyle w:val="Hyperlink"/>
          <w:rFonts w:cs="Arial"/>
          <w:sz w:val="20"/>
          <w:szCs w:val="20"/>
        </w:rPr>
        <w:fldChar w:fldCharType="end"/>
      </w:r>
      <w:r w:rsidRPr="006872E9">
        <w:rPr>
          <w:rFonts w:cs="Arial"/>
          <w:i/>
          <w:sz w:val="20"/>
          <w:szCs w:val="20"/>
        </w:rPr>
        <w:t xml:space="preserve"> </w:t>
      </w:r>
    </w:p>
    <w:p w:rsidR="001962CA" w:rsidRPr="006872E9" w:rsidRDefault="002074D4">
      <w:pPr>
        <w:numPr>
          <w:ilvl w:val="0"/>
          <w:numId w:val="1"/>
        </w:numPr>
        <w:tabs>
          <w:tab w:val="num" w:pos="360"/>
        </w:tabs>
        <w:spacing w:before="100" w:beforeAutospacing="1" w:after="100" w:afterAutospacing="1"/>
        <w:ind w:left="360"/>
        <w:rPr>
          <w:rFonts w:cs="Arial"/>
          <w:sz w:val="20"/>
          <w:szCs w:val="20"/>
          <w:lang w:val="en-US"/>
        </w:rPr>
      </w:pPr>
      <w:r w:rsidRPr="006872E9">
        <w:rPr>
          <w:rFonts w:cs="Arial"/>
          <w:sz w:val="20"/>
          <w:szCs w:val="20"/>
          <w:lang w:val="en-US"/>
        </w:rPr>
        <w:t xml:space="preserve">Media Service Agency, </w:t>
      </w:r>
      <w:r w:rsidRPr="006872E9">
        <w:rPr>
          <w:rFonts w:cs="Arial"/>
          <w:sz w:val="20"/>
          <w:szCs w:val="20"/>
        </w:rPr>
        <w:t>Свидерская</w:t>
      </w:r>
      <w:r w:rsidRPr="006872E9">
        <w:rPr>
          <w:rFonts w:cs="Arial"/>
          <w:sz w:val="20"/>
          <w:szCs w:val="20"/>
          <w:lang w:val="en-US"/>
        </w:rPr>
        <w:t xml:space="preserve"> </w:t>
      </w:r>
      <w:r w:rsidRPr="006872E9">
        <w:rPr>
          <w:rFonts w:cs="Arial"/>
          <w:sz w:val="20"/>
          <w:szCs w:val="20"/>
        </w:rPr>
        <w:t>Елена</w:t>
      </w:r>
      <w:r w:rsidRPr="006872E9">
        <w:rPr>
          <w:rFonts w:cs="Arial"/>
          <w:sz w:val="20"/>
          <w:szCs w:val="20"/>
          <w:lang w:val="en-US"/>
        </w:rPr>
        <w:t xml:space="preserve">, </w:t>
      </w:r>
      <w:r w:rsidRPr="006872E9">
        <w:rPr>
          <w:rFonts w:cs="Arial"/>
          <w:sz w:val="20"/>
          <w:szCs w:val="20"/>
        </w:rPr>
        <w:t>тел</w:t>
      </w:r>
      <w:r w:rsidRPr="006872E9">
        <w:rPr>
          <w:rFonts w:cs="Arial"/>
          <w:sz w:val="20"/>
          <w:szCs w:val="20"/>
          <w:lang w:val="en-US"/>
        </w:rPr>
        <w:t xml:space="preserve">.: +7 495 969 91 08, e-mail: </w:t>
      </w:r>
      <w:hyperlink r:id="rId9" w:tooltip="mailto:e.sviderskaya@newsaftermarket.ru" w:history="1">
        <w:r w:rsidRPr="006872E9">
          <w:rPr>
            <w:rStyle w:val="Hyperlink"/>
            <w:rFonts w:cs="Arial"/>
            <w:sz w:val="20"/>
            <w:szCs w:val="20"/>
            <w:lang w:val="en-GB"/>
          </w:rPr>
          <w:t>e</w:t>
        </w:r>
        <w:r w:rsidRPr="006872E9">
          <w:rPr>
            <w:rStyle w:val="Hyperlink"/>
            <w:rFonts w:cs="Arial"/>
            <w:sz w:val="20"/>
            <w:szCs w:val="20"/>
            <w:lang w:val="en-US"/>
          </w:rPr>
          <w:t>.</w:t>
        </w:r>
        <w:r w:rsidRPr="006872E9">
          <w:rPr>
            <w:rStyle w:val="Hyperlink"/>
            <w:rFonts w:cs="Arial"/>
            <w:sz w:val="20"/>
            <w:szCs w:val="20"/>
            <w:lang w:val="en-GB"/>
          </w:rPr>
          <w:t>sviderskaya</w:t>
        </w:r>
        <w:r w:rsidRPr="006872E9">
          <w:rPr>
            <w:rStyle w:val="Hyperlink"/>
            <w:rFonts w:cs="Arial"/>
            <w:sz w:val="20"/>
            <w:szCs w:val="20"/>
            <w:lang w:val="en-US"/>
          </w:rPr>
          <w:t>@newsaftermarket.ru</w:t>
        </w:r>
      </w:hyperlink>
    </w:p>
    <w:p w:rsidR="001962CA" w:rsidRPr="006872E9" w:rsidRDefault="002074D4">
      <w:pPr>
        <w:numPr>
          <w:ilvl w:val="0"/>
          <w:numId w:val="1"/>
        </w:numPr>
        <w:tabs>
          <w:tab w:val="num" w:pos="360"/>
        </w:tabs>
        <w:spacing w:before="100" w:beforeAutospacing="1" w:after="100" w:afterAutospacing="1" w:line="360" w:lineRule="auto"/>
        <w:ind w:left="360"/>
        <w:rPr>
          <w:rFonts w:cs="Arial"/>
          <w:i/>
          <w:color w:val="303030"/>
          <w:sz w:val="20"/>
          <w:szCs w:val="20"/>
          <w:lang w:val="en-US"/>
        </w:rPr>
      </w:pPr>
      <w:r w:rsidRPr="006872E9">
        <w:rPr>
          <w:rFonts w:cs="Arial"/>
          <w:sz w:val="20"/>
          <w:szCs w:val="20"/>
          <w:lang w:val="en-US"/>
        </w:rPr>
        <w:t xml:space="preserve">MEYLE AG, </w:t>
      </w:r>
      <w:r w:rsidRPr="006872E9">
        <w:rPr>
          <w:rFonts w:cs="Arial"/>
          <w:sz w:val="20"/>
          <w:szCs w:val="20"/>
        </w:rPr>
        <w:t>Ева</w:t>
      </w:r>
      <w:r w:rsidRPr="006872E9">
        <w:rPr>
          <w:rFonts w:cs="Arial"/>
          <w:sz w:val="20"/>
          <w:szCs w:val="20"/>
          <w:lang w:val="en-US"/>
        </w:rPr>
        <w:t xml:space="preserve"> </w:t>
      </w:r>
      <w:r w:rsidRPr="006872E9">
        <w:rPr>
          <w:rFonts w:cs="Arial"/>
          <w:sz w:val="20"/>
          <w:szCs w:val="20"/>
        </w:rPr>
        <w:t>Шиллинг</w:t>
      </w:r>
      <w:r w:rsidRPr="006872E9">
        <w:rPr>
          <w:rFonts w:cs="Arial"/>
          <w:sz w:val="20"/>
          <w:szCs w:val="20"/>
          <w:lang w:val="en-US"/>
        </w:rPr>
        <w:t xml:space="preserve">, </w:t>
      </w:r>
      <w:r w:rsidRPr="006872E9">
        <w:rPr>
          <w:rFonts w:cs="Arial"/>
          <w:sz w:val="20"/>
          <w:szCs w:val="20"/>
        </w:rPr>
        <w:t>тел</w:t>
      </w:r>
      <w:r w:rsidRPr="006872E9">
        <w:rPr>
          <w:rFonts w:cs="Arial"/>
          <w:sz w:val="20"/>
          <w:szCs w:val="20"/>
          <w:lang w:val="en-US"/>
        </w:rPr>
        <w:t xml:space="preserve">.: </w:t>
      </w:r>
      <w:r w:rsidRPr="006872E9">
        <w:rPr>
          <w:rFonts w:cs="Arial"/>
          <w:sz w:val="20"/>
          <w:szCs w:val="20"/>
          <w:lang w:val="en-US" w:eastAsia="en-US"/>
        </w:rPr>
        <w:t>+49 40 67506-519</w:t>
      </w:r>
      <w:r w:rsidRPr="006872E9">
        <w:rPr>
          <w:rFonts w:cs="Arial"/>
          <w:sz w:val="20"/>
          <w:szCs w:val="20"/>
          <w:lang w:val="en-US"/>
        </w:rPr>
        <w:t>, e-mail:</w:t>
      </w:r>
      <w:bookmarkStart w:id="3" w:name="WfTarget"/>
      <w:r w:rsidRPr="006872E9">
        <w:rPr>
          <w:rFonts w:cs="Arial"/>
          <w:sz w:val="20"/>
          <w:szCs w:val="20"/>
          <w:lang w:val="en-US"/>
        </w:rPr>
        <w:t xml:space="preserve"> </w:t>
      </w:r>
      <w:r w:rsidRPr="006872E9">
        <w:rPr>
          <w:rFonts w:cs="Arial"/>
          <w:color w:val="0000FF"/>
          <w:sz w:val="20"/>
          <w:szCs w:val="20"/>
          <w:u w:val="single"/>
          <w:lang w:val="en-US" w:eastAsia="en-US"/>
        </w:rPr>
        <w:t>press@meyle.co</w:t>
      </w:r>
      <w:bookmarkEnd w:id="3"/>
      <w:r w:rsidRPr="006872E9">
        <w:rPr>
          <w:rFonts w:cs="Arial"/>
          <w:color w:val="0000FF"/>
          <w:sz w:val="20"/>
          <w:szCs w:val="20"/>
          <w:u w:val="single"/>
          <w:lang w:val="en-US" w:eastAsia="en-US"/>
        </w:rPr>
        <w:t>m</w:t>
      </w:r>
    </w:p>
    <w:p w:rsidR="001962CA" w:rsidRDefault="001962CA">
      <w:pPr>
        <w:spacing w:before="240" w:line="360" w:lineRule="auto"/>
        <w:jc w:val="both"/>
        <w:rPr>
          <w:rFonts w:cs="Arial"/>
          <w:sz w:val="20"/>
          <w:szCs w:val="22"/>
          <w:lang w:val="en-US"/>
        </w:rPr>
      </w:pPr>
    </w:p>
    <w:p w:rsidR="001962CA" w:rsidRDefault="001962CA">
      <w:pPr>
        <w:rPr>
          <w:lang w:val="en-US"/>
        </w:rPr>
      </w:pPr>
    </w:p>
    <w:sectPr w:rsidR="001962C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D4" w:rsidRDefault="002074D4">
      <w:r>
        <w:separator/>
      </w:r>
    </w:p>
  </w:endnote>
  <w:endnote w:type="continuationSeparator" w:id="0">
    <w:p w:rsidR="002074D4" w:rsidRDefault="0020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CA" w:rsidRDefault="001962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CA" w:rsidRDefault="002074D4">
    <w:pPr>
      <w:pStyle w:val="Fuzeile"/>
    </w:pPr>
    <w:r>
      <w:rPr>
        <w:noProof/>
        <w:lang w:val="de-DE" w:eastAsia="de-DE"/>
      </w:rPr>
      <mc:AlternateContent>
        <mc:Choice Requires="wpg">
          <w:drawing>
            <wp:inline distT="0" distB="0" distL="0" distR="0">
              <wp:extent cx="5760720" cy="618399"/>
              <wp:effectExtent l="19050" t="0" r="0" b="0"/>
              <wp:docPr id="3"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pic:cNvPicPr>
                        <a:picLocks noChangeAspect="1"/>
                      </pic:cNvPicPr>
                    </pic:nvPicPr>
                    <pic:blipFill>
                      <a:blip r:embed="rId1"/>
                      <a:stretch/>
                    </pic:blipFill>
                    <pic:spPr bwMode="auto">
                      <a:xfrm>
                        <a:off x="0" y="0"/>
                        <a:ext cx="5760720" cy="618399"/>
                      </a:xfrm>
                      <a:prstGeom prst="rect">
                        <a:avLst/>
                      </a:prstGeom>
                    </pic:spPr>
                  </pic:pi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453.6pt;height:48.7pt;" stroked="false">
              <v:path textboxrect="0,0,0,0"/>
              <v:imagedata r:id="rId2" o:titl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CA" w:rsidRDefault="001962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D4" w:rsidRDefault="002074D4">
      <w:r>
        <w:separator/>
      </w:r>
    </w:p>
  </w:footnote>
  <w:footnote w:type="continuationSeparator" w:id="0">
    <w:p w:rsidR="002074D4" w:rsidRDefault="00207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CA" w:rsidRDefault="001962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CA" w:rsidRDefault="002074D4">
    <w:pPr>
      <w:pStyle w:val="Kopfzeile"/>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591820</wp:posOffset>
              </wp:positionV>
              <wp:extent cx="2335530" cy="285750"/>
              <wp:effectExtent l="127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5530" cy="285750"/>
                      </a:xfrm>
                      <a:prstGeom prst="rect">
                        <a:avLst/>
                      </a:prstGeom>
                      <a:noFill/>
                      <a:ln>
                        <a:noFill/>
                      </a:ln>
                    </wps:spPr>
                    <wps:txbx>
                      <w:txbxContent>
                        <w:p w:rsidR="001962CA" w:rsidRDefault="002074D4">
                          <w:pPr>
                            <w:rPr>
                              <w:rFonts w:cs="Arial"/>
                              <w:b/>
                              <w:color w:val="FFFFFF"/>
                              <w:sz w:val="20"/>
                              <w:szCs w:val="20"/>
                            </w:rPr>
                          </w:pPr>
                          <w:r>
                            <w:rPr>
                              <w:b/>
                              <w:color w:val="FFFFFF" w:themeColor="background1"/>
                              <w:sz w:val="20"/>
                              <w:szCs w:val="20"/>
                            </w:rPr>
                            <w:t xml:space="preserve">Пресс-релиз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Text Box 4" o:spid="_x0000_s1026" style="position:absolute;margin-left:19.05pt;margin-top:46.6pt;width:183.9pt;height:2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" filled="f" stroked="f">
              <v:textbox>
                <w:txbxContent>
                  <w:p w:rsidR="001962CA" w:rsidRDefault="002074D4">
                    <w:pPr>
                      <w:rPr>
                        <w:rFonts w:cs="Arial"/>
                        <w:b/>
                        <w:color w:val="FFFFFF"/>
                        <w:sz w:val="20"/>
                        <w:szCs w:val="20"/>
                      </w:rPr>
                    </w:pPr>
                    <w:r>
                      <w:rPr>
                        <w:b/>
                        <w:color w:val="FFFFFF" w:themeColor="background1"/>
                        <w:sz w:val="20"/>
                        <w:szCs w:val="20"/>
                      </w:rPr>
                      <w:t xml:space="preserve">Пресс-релиз </w:t>
                    </w:r>
                  </w:p>
                </w:txbxContent>
              </v:textbox>
            </v:rect>
          </w:pict>
        </mc:Fallback>
      </mc:AlternateContent>
    </w:r>
    <w:r>
      <w:rPr>
        <w:noProof/>
        <w:lang w:val="de-DE" w:eastAsia="de-DE"/>
      </w:rPr>
      <mc:AlternateContent>
        <mc:Choice Requires="wpg">
          <w:drawing>
            <wp:inline distT="0" distB="0" distL="0" distR="0">
              <wp:extent cx="5760720" cy="1033060"/>
              <wp:effectExtent l="0" t="0" r="0" b="0"/>
              <wp:docPr id="2"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jpg"/>
                      <pic:cNvPicPr>
                        <a:picLocks noChangeAspect="1"/>
                      </pic:cNvPicPr>
                    </pic:nvPicPr>
                    <pic:blipFill>
                      <a:blip r:embed="rId1"/>
                      <a:stretch/>
                    </pic:blipFill>
                    <pic:spPr bwMode="auto">
                      <a:xfrm>
                        <a:off x="0" y="0"/>
                        <a:ext cx="5760720" cy="1033060"/>
                      </a:xfrm>
                      <a:prstGeom prst="rect">
                        <a:avLst/>
                      </a:prstGeom>
                    </pic:spPr>
                  </pic:pi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53.6pt;height:81.3pt;" stroked="false">
              <v:path textboxrect="0,0,0,0"/>
              <v:imagedata r:id="rId2" o:title=""/>
            </v:shape>
          </w:pict>
        </mc:Fallback>
      </mc:AlternateContent>
    </w:r>
  </w:p>
  <w:p w:rsidR="001962CA" w:rsidRDefault="001962C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CA" w:rsidRDefault="001962C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D4749"/>
    <w:multiLevelType w:val="hybridMultilevel"/>
    <w:tmpl w:val="F1FA92F4"/>
    <w:lvl w:ilvl="0" w:tplc="397A7B82">
      <w:start w:val="1"/>
      <w:numFmt w:val="bullet"/>
      <w:lvlText w:val=""/>
      <w:lvlJc w:val="left"/>
      <w:pPr>
        <w:ind w:left="720" w:hanging="360"/>
      </w:pPr>
      <w:rPr>
        <w:rFonts w:ascii="Wingdings" w:hAnsi="Wingdings" w:hint="default"/>
      </w:rPr>
    </w:lvl>
    <w:lvl w:ilvl="1" w:tplc="C3E6E3B6">
      <w:start w:val="1"/>
      <w:numFmt w:val="bullet"/>
      <w:lvlText w:val="o"/>
      <w:lvlJc w:val="left"/>
      <w:pPr>
        <w:ind w:left="1440" w:hanging="360"/>
      </w:pPr>
      <w:rPr>
        <w:rFonts w:ascii="Courier New" w:hAnsi="Courier New" w:cs="Courier New" w:hint="default"/>
      </w:rPr>
    </w:lvl>
    <w:lvl w:ilvl="2" w:tplc="5FB41B02">
      <w:start w:val="1"/>
      <w:numFmt w:val="bullet"/>
      <w:lvlText w:val=""/>
      <w:lvlJc w:val="left"/>
      <w:pPr>
        <w:ind w:left="2160" w:hanging="360"/>
      </w:pPr>
      <w:rPr>
        <w:rFonts w:ascii="Wingdings" w:hAnsi="Wingdings" w:hint="default"/>
      </w:rPr>
    </w:lvl>
    <w:lvl w:ilvl="3" w:tplc="7F2A028A">
      <w:start w:val="1"/>
      <w:numFmt w:val="bullet"/>
      <w:lvlText w:val=""/>
      <w:lvlJc w:val="left"/>
      <w:pPr>
        <w:ind w:left="2880" w:hanging="360"/>
      </w:pPr>
      <w:rPr>
        <w:rFonts w:ascii="Symbol" w:hAnsi="Symbol" w:hint="default"/>
      </w:rPr>
    </w:lvl>
    <w:lvl w:ilvl="4" w:tplc="AB2662DE">
      <w:start w:val="1"/>
      <w:numFmt w:val="bullet"/>
      <w:lvlText w:val="o"/>
      <w:lvlJc w:val="left"/>
      <w:pPr>
        <w:ind w:left="3600" w:hanging="360"/>
      </w:pPr>
      <w:rPr>
        <w:rFonts w:ascii="Courier New" w:hAnsi="Courier New" w:cs="Courier New" w:hint="default"/>
      </w:rPr>
    </w:lvl>
    <w:lvl w:ilvl="5" w:tplc="55DEA89C">
      <w:start w:val="1"/>
      <w:numFmt w:val="bullet"/>
      <w:lvlText w:val=""/>
      <w:lvlJc w:val="left"/>
      <w:pPr>
        <w:ind w:left="4320" w:hanging="360"/>
      </w:pPr>
      <w:rPr>
        <w:rFonts w:ascii="Wingdings" w:hAnsi="Wingdings" w:hint="default"/>
      </w:rPr>
    </w:lvl>
    <w:lvl w:ilvl="6" w:tplc="D5747908">
      <w:start w:val="1"/>
      <w:numFmt w:val="bullet"/>
      <w:lvlText w:val=""/>
      <w:lvlJc w:val="left"/>
      <w:pPr>
        <w:ind w:left="5040" w:hanging="360"/>
      </w:pPr>
      <w:rPr>
        <w:rFonts w:ascii="Symbol" w:hAnsi="Symbol" w:hint="default"/>
      </w:rPr>
    </w:lvl>
    <w:lvl w:ilvl="7" w:tplc="BDA890E8">
      <w:start w:val="1"/>
      <w:numFmt w:val="bullet"/>
      <w:lvlText w:val="o"/>
      <w:lvlJc w:val="left"/>
      <w:pPr>
        <w:ind w:left="5760" w:hanging="360"/>
      </w:pPr>
      <w:rPr>
        <w:rFonts w:ascii="Courier New" w:hAnsi="Courier New" w:cs="Courier New" w:hint="default"/>
      </w:rPr>
    </w:lvl>
    <w:lvl w:ilvl="8" w:tplc="85187640">
      <w:start w:val="1"/>
      <w:numFmt w:val="bullet"/>
      <w:lvlText w:val=""/>
      <w:lvlJc w:val="left"/>
      <w:pPr>
        <w:ind w:left="6480" w:hanging="360"/>
      </w:pPr>
      <w:rPr>
        <w:rFonts w:ascii="Wingdings" w:hAnsi="Wingdings" w:hint="default"/>
      </w:rPr>
    </w:lvl>
  </w:abstractNum>
  <w:abstractNum w:abstractNumId="1">
    <w:nsid w:val="7E794E6C"/>
    <w:multiLevelType w:val="hybridMultilevel"/>
    <w:tmpl w:val="87843550"/>
    <w:lvl w:ilvl="0" w:tplc="8F4CF558">
      <w:start w:val="1"/>
      <w:numFmt w:val="decimal"/>
      <w:lvlText w:val="%1."/>
      <w:lvlJc w:val="left"/>
      <w:pPr>
        <w:tabs>
          <w:tab w:val="num" w:pos="720"/>
        </w:tabs>
        <w:ind w:left="720" w:hanging="360"/>
      </w:pPr>
      <w:rPr>
        <w:rFonts w:hint="default"/>
      </w:rPr>
    </w:lvl>
    <w:lvl w:ilvl="1" w:tplc="BD8C3CB6">
      <w:start w:val="1"/>
      <w:numFmt w:val="lowerLetter"/>
      <w:lvlText w:val="%2."/>
      <w:lvlJc w:val="left"/>
      <w:pPr>
        <w:tabs>
          <w:tab w:val="num" w:pos="1440"/>
        </w:tabs>
        <w:ind w:left="1440" w:hanging="360"/>
      </w:pPr>
    </w:lvl>
    <w:lvl w:ilvl="2" w:tplc="6308A742">
      <w:start w:val="1"/>
      <w:numFmt w:val="lowerRoman"/>
      <w:lvlText w:val="%3."/>
      <w:lvlJc w:val="right"/>
      <w:pPr>
        <w:tabs>
          <w:tab w:val="num" w:pos="2160"/>
        </w:tabs>
        <w:ind w:left="2160" w:hanging="180"/>
      </w:pPr>
    </w:lvl>
    <w:lvl w:ilvl="3" w:tplc="399CA512">
      <w:start w:val="1"/>
      <w:numFmt w:val="decimal"/>
      <w:lvlText w:val="%4."/>
      <w:lvlJc w:val="left"/>
      <w:pPr>
        <w:tabs>
          <w:tab w:val="num" w:pos="2880"/>
        </w:tabs>
        <w:ind w:left="2880" w:hanging="360"/>
      </w:pPr>
    </w:lvl>
    <w:lvl w:ilvl="4" w:tplc="4F3C276A">
      <w:start w:val="1"/>
      <w:numFmt w:val="lowerLetter"/>
      <w:lvlText w:val="%5."/>
      <w:lvlJc w:val="left"/>
      <w:pPr>
        <w:tabs>
          <w:tab w:val="num" w:pos="3600"/>
        </w:tabs>
        <w:ind w:left="3600" w:hanging="360"/>
      </w:pPr>
    </w:lvl>
    <w:lvl w:ilvl="5" w:tplc="98602C02">
      <w:start w:val="1"/>
      <w:numFmt w:val="lowerRoman"/>
      <w:lvlText w:val="%6."/>
      <w:lvlJc w:val="right"/>
      <w:pPr>
        <w:tabs>
          <w:tab w:val="num" w:pos="4320"/>
        </w:tabs>
        <w:ind w:left="4320" w:hanging="180"/>
      </w:pPr>
    </w:lvl>
    <w:lvl w:ilvl="6" w:tplc="C32ABA68">
      <w:start w:val="1"/>
      <w:numFmt w:val="decimal"/>
      <w:lvlText w:val="%7."/>
      <w:lvlJc w:val="left"/>
      <w:pPr>
        <w:tabs>
          <w:tab w:val="num" w:pos="5040"/>
        </w:tabs>
        <w:ind w:left="5040" w:hanging="360"/>
      </w:pPr>
    </w:lvl>
    <w:lvl w:ilvl="7" w:tplc="BDDC4738">
      <w:start w:val="1"/>
      <w:numFmt w:val="lowerLetter"/>
      <w:lvlText w:val="%8."/>
      <w:lvlJc w:val="left"/>
      <w:pPr>
        <w:tabs>
          <w:tab w:val="num" w:pos="5760"/>
        </w:tabs>
        <w:ind w:left="5760" w:hanging="360"/>
      </w:pPr>
    </w:lvl>
    <w:lvl w:ilvl="8" w:tplc="BAB44214">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CA"/>
    <w:rsid w:val="00071A7D"/>
    <w:rsid w:val="001962CA"/>
    <w:rsid w:val="002074D4"/>
    <w:rsid w:val="00382FFD"/>
    <w:rsid w:val="006872E9"/>
    <w:rsid w:val="00E12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eastAsia="Times New Roman" w:hAnsi="Arial" w:cs="Times New Roman"/>
      <w:lang w:val="ru-RU" w:eastAsia="en-GB"/>
    </w:rPr>
  </w:style>
  <w:style w:type="paragraph" w:styleId="berschrift1">
    <w:name w:val="heading 1"/>
    <w:basedOn w:val="Standard"/>
    <w:next w:val="Standard"/>
    <w:link w:val="berschrift1Zchn"/>
    <w:uiPriority w:val="9"/>
    <w:qFormat/>
    <w:pPr>
      <w:keepNext/>
      <w:keepLines/>
      <w:spacing w:before="480" w:after="200"/>
      <w:outlineLvl w:val="0"/>
    </w:pPr>
    <w:rPr>
      <w:rFonts w:eastAsia="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eastAsia="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eastAsia="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NormaleTabelle"/>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NormaleTabelle"/>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sz w:val="20"/>
      <w:szCs w:val="20"/>
      <w:lang w:val="ru-RU"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NormaleTabelle"/>
    <w:uiPriority w:val="99"/>
    <w:rPr>
      <w:color w:val="404040"/>
      <w:sz w:val="20"/>
      <w:szCs w:val="20"/>
      <w:lang w:val="ru-RU"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rPr>
      <w:color w:val="404040"/>
      <w:sz w:val="20"/>
      <w:szCs w:val="20"/>
      <w:lang w:val="ru-RU"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rPr>
      <w:color w:val="404040"/>
      <w:sz w:val="20"/>
      <w:szCs w:val="20"/>
      <w:lang w:val="ru-RU"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rPr>
      <w:color w:val="404040"/>
      <w:sz w:val="20"/>
      <w:szCs w:val="20"/>
      <w:lang w:val="ru-RU"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NormaleTabelle"/>
    <w:uiPriority w:val="99"/>
    <w:rPr>
      <w:color w:val="404040"/>
      <w:sz w:val="20"/>
      <w:szCs w:val="20"/>
      <w:lang w:val="ru-RU"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Times New Roman" w:hAnsi="Arial" w:cs="Times New Roman"/>
      <w:lang w:val="ru-RU" w:eastAsia="en-GB"/>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cs="Times New Roman"/>
      <w:lang w:val="ru-RU" w:eastAsia="en-GB"/>
    </w:rPr>
  </w:style>
  <w:style w:type="character" w:styleId="Fett">
    <w:name w:val="Strong"/>
    <w:uiPriority w:val="22"/>
    <w:qFormat/>
    <w:rPr>
      <w:rFonts w:ascii="Arial" w:hAnsi="Arial" w:cs="Arial"/>
      <w:b/>
      <w:u w:val="none"/>
      <w:lang w:val="ru-RU"/>
    </w:rPr>
  </w:style>
  <w:style w:type="paragraph" w:styleId="KeinLeerraum">
    <w:name w:val="No Spacing"/>
    <w:uiPriority w:val="1"/>
    <w:qFormat/>
    <w:rPr>
      <w:rFonts w:ascii="Times New Roman" w:eastAsia="Times New Roman" w:hAnsi="Times New Roman" w:cs="Times New Roman"/>
      <w:lang w:val="ru-RU" w:eastAsia="de-DE"/>
    </w:rPr>
  </w:style>
  <w:style w:type="character" w:styleId="Hyperlink">
    <w:name w:val="Hyperlink"/>
    <w:rPr>
      <w:color w:val="0000FF"/>
      <w:u w:val="single"/>
      <w:lang w:val="ru-RU" w:eastAsia="en-GB"/>
    </w:rPr>
  </w:style>
  <w:style w:type="paragraph" w:styleId="Kommentartext">
    <w:name w:val="annotation text"/>
    <w:basedOn w:val="Standard"/>
    <w:link w:val="KommentartextZchn"/>
    <w:rPr>
      <w:sz w:val="20"/>
      <w:szCs w:val="20"/>
      <w:lang w:eastAsia="de-DE"/>
    </w:rPr>
  </w:style>
  <w:style w:type="character" w:customStyle="1" w:styleId="KommentartextZchn">
    <w:name w:val="Kommentartext Zchn"/>
    <w:basedOn w:val="Absatz-Standardschriftart"/>
    <w:link w:val="Kommentartext"/>
    <w:rPr>
      <w:rFonts w:ascii="Arial" w:eastAsia="Times New Roman" w:hAnsi="Arial" w:cs="Times New Roman"/>
      <w:sz w:val="20"/>
      <w:szCs w:val="20"/>
      <w:lang w:val="ru-RU" w:eastAsia="de-DE"/>
    </w:rPr>
  </w:style>
  <w:style w:type="character" w:customStyle="1" w:styleId="acopre">
    <w:name w:val="acopre"/>
    <w:basedOn w:val="Absatz-Standardschriftart"/>
  </w:style>
  <w:style w:type="paragraph" w:styleId="Sprechblasentext">
    <w:name w:val="Balloon Text"/>
    <w:basedOn w:val="Standard"/>
    <w:link w:val="SprechblasentextZchn"/>
    <w:uiPriority w:val="99"/>
    <w:semiHidden/>
    <w:unhideWhenUsed/>
    <w:rsid w:val="00071A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1A7D"/>
    <w:rPr>
      <w:rFonts w:ascii="Tahoma" w:eastAsia="Times New Roman" w:hAnsi="Tahoma" w:cs="Tahoma"/>
      <w:sz w:val="16"/>
      <w:szCs w:val="16"/>
      <w:lang w:val="ru-R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eastAsia="Times New Roman" w:hAnsi="Arial" w:cs="Times New Roman"/>
      <w:lang w:val="ru-RU" w:eastAsia="en-GB"/>
    </w:rPr>
  </w:style>
  <w:style w:type="paragraph" w:styleId="berschrift1">
    <w:name w:val="heading 1"/>
    <w:basedOn w:val="Standard"/>
    <w:next w:val="Standard"/>
    <w:link w:val="berschrift1Zchn"/>
    <w:uiPriority w:val="9"/>
    <w:qFormat/>
    <w:pPr>
      <w:keepNext/>
      <w:keepLines/>
      <w:spacing w:before="480" w:after="200"/>
      <w:outlineLvl w:val="0"/>
    </w:pPr>
    <w:rPr>
      <w:rFonts w:eastAsia="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eastAsia="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eastAsia="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NormaleTabelle"/>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NormaleTabelle"/>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sz w:val="20"/>
      <w:szCs w:val="20"/>
      <w:lang w:val="ru-RU"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NormaleTabelle"/>
    <w:uiPriority w:val="99"/>
    <w:rPr>
      <w:color w:val="404040"/>
      <w:sz w:val="20"/>
      <w:szCs w:val="20"/>
      <w:lang w:val="ru-RU"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rPr>
      <w:color w:val="404040"/>
      <w:sz w:val="20"/>
      <w:szCs w:val="20"/>
      <w:lang w:val="ru-RU"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rPr>
      <w:color w:val="404040"/>
      <w:sz w:val="20"/>
      <w:szCs w:val="20"/>
      <w:lang w:val="ru-RU"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rPr>
      <w:color w:val="404040"/>
      <w:sz w:val="20"/>
      <w:szCs w:val="20"/>
      <w:lang w:val="ru-RU"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NormaleTabelle"/>
    <w:uiPriority w:val="99"/>
    <w:rPr>
      <w:color w:val="404040"/>
      <w:sz w:val="20"/>
      <w:szCs w:val="20"/>
      <w:lang w:val="ru-RU"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Times New Roman" w:hAnsi="Arial" w:cs="Times New Roman"/>
      <w:lang w:val="ru-RU" w:eastAsia="en-GB"/>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cs="Times New Roman"/>
      <w:lang w:val="ru-RU" w:eastAsia="en-GB"/>
    </w:rPr>
  </w:style>
  <w:style w:type="character" w:styleId="Fett">
    <w:name w:val="Strong"/>
    <w:uiPriority w:val="22"/>
    <w:qFormat/>
    <w:rPr>
      <w:rFonts w:ascii="Arial" w:hAnsi="Arial" w:cs="Arial"/>
      <w:b/>
      <w:u w:val="none"/>
      <w:lang w:val="ru-RU"/>
    </w:rPr>
  </w:style>
  <w:style w:type="paragraph" w:styleId="KeinLeerraum">
    <w:name w:val="No Spacing"/>
    <w:uiPriority w:val="1"/>
    <w:qFormat/>
    <w:rPr>
      <w:rFonts w:ascii="Times New Roman" w:eastAsia="Times New Roman" w:hAnsi="Times New Roman" w:cs="Times New Roman"/>
      <w:lang w:val="ru-RU" w:eastAsia="de-DE"/>
    </w:rPr>
  </w:style>
  <w:style w:type="character" w:styleId="Hyperlink">
    <w:name w:val="Hyperlink"/>
    <w:rPr>
      <w:color w:val="0000FF"/>
      <w:u w:val="single"/>
      <w:lang w:val="ru-RU" w:eastAsia="en-GB"/>
    </w:rPr>
  </w:style>
  <w:style w:type="paragraph" w:styleId="Kommentartext">
    <w:name w:val="annotation text"/>
    <w:basedOn w:val="Standard"/>
    <w:link w:val="KommentartextZchn"/>
    <w:rPr>
      <w:sz w:val="20"/>
      <w:szCs w:val="20"/>
      <w:lang w:eastAsia="de-DE"/>
    </w:rPr>
  </w:style>
  <w:style w:type="character" w:customStyle="1" w:styleId="KommentartextZchn">
    <w:name w:val="Kommentartext Zchn"/>
    <w:basedOn w:val="Absatz-Standardschriftart"/>
    <w:link w:val="Kommentartext"/>
    <w:rPr>
      <w:rFonts w:ascii="Arial" w:eastAsia="Times New Roman" w:hAnsi="Arial" w:cs="Times New Roman"/>
      <w:sz w:val="20"/>
      <w:szCs w:val="20"/>
      <w:lang w:val="ru-RU" w:eastAsia="de-DE"/>
    </w:rPr>
  </w:style>
  <w:style w:type="character" w:customStyle="1" w:styleId="acopre">
    <w:name w:val="acopre"/>
    <w:basedOn w:val="Absatz-Standardschriftart"/>
  </w:style>
  <w:style w:type="paragraph" w:styleId="Sprechblasentext">
    <w:name w:val="Balloon Text"/>
    <w:basedOn w:val="Standard"/>
    <w:link w:val="SprechblasentextZchn"/>
    <w:uiPriority w:val="99"/>
    <w:semiHidden/>
    <w:unhideWhenUsed/>
    <w:rsid w:val="00071A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1A7D"/>
    <w:rPr>
      <w:rFonts w:ascii="Tahoma" w:eastAsia="Times New Roman" w:hAnsi="Tahoma" w:cs="Tahoma"/>
      <w:sz w:val="16"/>
      <w:szCs w:val="16"/>
      <w:lang w:val="ru-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sviderskaya@newsaftermarket.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1083</Words>
  <Characters>6827</Characters>
  <Application>Microsoft Office Word</Application>
  <DocSecurity>0</DocSecurity>
  <Lines>56</Lines>
  <Paragraphs>15</Paragraphs>
  <ScaleCrop>false</ScaleCrop>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m22004</dc:creator>
  <cp:keywords/>
  <dc:description/>
  <cp:lastModifiedBy>Frederic Barchfeld</cp:lastModifiedBy>
  <cp:revision>4</cp:revision>
  <dcterms:created xsi:type="dcterms:W3CDTF">2021-05-03T06:59:00Z</dcterms:created>
  <dcterms:modified xsi:type="dcterms:W3CDTF">2021-05-03T16:18:00Z</dcterms:modified>
</cp:coreProperties>
</file>