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AB" w:rsidRDefault="006314AB" w:rsidP="006314AB">
      <w:pPr>
        <w:pStyle w:val="Kommentartext"/>
        <w:spacing w:line="360" w:lineRule="auto"/>
        <w:jc w:val="both"/>
        <w:rPr>
          <w:b/>
          <w:bCs/>
          <w:sz w:val="28"/>
          <w:szCs w:val="23"/>
        </w:rPr>
      </w:pPr>
      <w:r>
        <w:rPr>
          <w:b/>
          <w:sz w:val="28"/>
        </w:rPr>
        <w:t>MEYLE Performance: MEYLE star</w:t>
      </w:r>
      <w:r w:rsidR="00C52FEF">
        <w:rPr>
          <w:b/>
          <w:sz w:val="28"/>
        </w:rPr>
        <w:t>tuje w wyścigach w sezonie 2021 </w:t>
      </w:r>
      <w:r>
        <w:rPr>
          <w:b/>
          <w:sz w:val="28"/>
        </w:rPr>
        <w:t>z dwoma sponsoringami i po raz pierwszy z samochodem w efektownych barwach MEYLE</w:t>
      </w:r>
    </w:p>
    <w:p w:rsidR="006314AB" w:rsidRPr="00101936" w:rsidRDefault="006314AB" w:rsidP="006314AB">
      <w:pPr>
        <w:pStyle w:val="Kommentartext"/>
        <w:spacing w:line="360" w:lineRule="auto"/>
        <w:jc w:val="both"/>
        <w:rPr>
          <w:b/>
          <w:bCs/>
          <w:sz w:val="28"/>
          <w:szCs w:val="23"/>
        </w:rPr>
      </w:pPr>
    </w:p>
    <w:p w:rsidR="006314AB" w:rsidRDefault="006314AB" w:rsidP="006314AB">
      <w:pPr>
        <w:spacing w:line="360" w:lineRule="auto"/>
        <w:jc w:val="both"/>
        <w:rPr>
          <w:b/>
          <w:bCs/>
          <w:szCs w:val="23"/>
        </w:rPr>
      </w:pPr>
      <w:r>
        <w:rPr>
          <w:b/>
          <w:u w:val="single"/>
        </w:rPr>
        <w:t xml:space="preserve">Hamburg, 04 </w:t>
      </w:r>
      <w:r w:rsidRPr="009609F9">
        <w:rPr>
          <w:b/>
          <w:u w:val="single"/>
        </w:rPr>
        <w:t>m</w:t>
      </w:r>
      <w:r>
        <w:rPr>
          <w:b/>
          <w:u w:val="single"/>
        </w:rPr>
        <w:t>aja 2021 r.</w:t>
      </w:r>
      <w:r>
        <w:rPr>
          <w:b/>
        </w:rPr>
        <w:t xml:space="preserve"> W 2020 r. skutki pandemii koronawirusa odczuł także świat sportów motorowych. Wyścigi odbywały się w ubiegłym roku tylko sporadycznie — w ścisłym reżimie sanitarnym i przed pustymi trybunami. Tym bardziej kibice mają nadzieję na powrót sportów motorowych w tym roku. Również hamburski producent części zamiennych MEYLE nie może już doczekać się inauguracji sezonu. Firma ma ten rok zawarte dwie umowy sponsorskie z atrakcyjnymi nowościami. </w:t>
      </w:r>
    </w:p>
    <w:p w:rsidR="006314AB" w:rsidRPr="0081499F" w:rsidRDefault="006314AB" w:rsidP="006314AB">
      <w:pPr>
        <w:spacing w:line="360" w:lineRule="auto"/>
        <w:jc w:val="both"/>
        <w:rPr>
          <w:b/>
          <w:bCs/>
          <w:szCs w:val="23"/>
        </w:rPr>
      </w:pPr>
      <w:r>
        <w:rPr>
          <w:b/>
        </w:rPr>
        <w:t>Inżynierowie z MEYLE są już gotowi, aby zdobyty na torze wyścigowym know-how wykorzystać w swoich pracach rozwojowych. Zaangażowanie w sporty motorowe ma w MEYLE długą tradycję: inżynierowie z MEYLE łączą swoją codzienną pracę w laboratorium z pasją do sportów motorowych. Każdy kilometr pokonany na torze wyścigowym przynosi cenne dane i wiedzę pomocne w celu dalszego rozwoju i optymalizacji produktów, co pozwala ułatwić codzienną pracę niezależnych warsztatów i ich pracowników oraz sporo zaoszczędzić.</w:t>
      </w:r>
    </w:p>
    <w:p w:rsidR="006314AB" w:rsidRPr="0076076E" w:rsidRDefault="006314AB" w:rsidP="006314AB">
      <w:pPr>
        <w:spacing w:line="360" w:lineRule="auto"/>
        <w:jc w:val="both"/>
        <w:rPr>
          <w:b/>
          <w:bCs/>
          <w:szCs w:val="23"/>
        </w:rPr>
      </w:pPr>
    </w:p>
    <w:p w:rsidR="006314AB" w:rsidRPr="00101936" w:rsidRDefault="006314AB" w:rsidP="006314AB">
      <w:pPr>
        <w:spacing w:line="360" w:lineRule="auto"/>
        <w:jc w:val="both"/>
        <w:rPr>
          <w:b/>
          <w:bCs/>
          <w:szCs w:val="23"/>
        </w:rPr>
      </w:pPr>
      <w:r>
        <w:rPr>
          <w:b/>
        </w:rPr>
        <w:t xml:space="preserve">MEYLE po raz pierwszy głównym sponsorem samochodu we własnych barwach w serii ADAC GT Masters </w:t>
      </w:r>
    </w:p>
    <w:p w:rsidR="006314AB" w:rsidRDefault="006314AB" w:rsidP="006314AB">
      <w:pPr>
        <w:spacing w:line="360" w:lineRule="auto"/>
        <w:jc w:val="both"/>
        <w:rPr>
          <w:bCs/>
          <w:szCs w:val="23"/>
        </w:rPr>
      </w:pPr>
      <w:r>
        <w:t>MEYLE kontynuuje w tym sezonie współ</w:t>
      </w:r>
      <w:r w:rsidR="00C52FEF">
        <w:t>pracę z drezdeńskim zespołem T3 </w:t>
      </w:r>
      <w:r>
        <w:t xml:space="preserve">Motorsport w serii ADAC GT Masters, nawet poszerzając jej zakres w stosunku do ubiegłego roku. Po raz pierwszy MEYLE będzie nie tylko partnerem technicznym zespołu, ale także sponsorem głównym jednego z samochodów T3, które startują w wyścigach: </w:t>
      </w:r>
      <w:bookmarkStart w:id="0" w:name="OLE_LINK1"/>
      <w:bookmarkStart w:id="1" w:name="OLE_LINK2"/>
      <w:r>
        <w:t>Lamborghini Huracán GT3 Evo z numerem startowym 71</w:t>
      </w:r>
      <w:bookmarkEnd w:id="0"/>
      <w:bookmarkEnd w:id="1"/>
      <w:r>
        <w:t>. W nowych, spektakularnych barwach samochód firmowany przez MEYLE będzie znakomicie prezentował się na torze wyścigowym.</w:t>
      </w:r>
    </w:p>
    <w:p w:rsidR="006314AB" w:rsidRPr="009614FF" w:rsidRDefault="006314AB" w:rsidP="006314AB">
      <w:pPr>
        <w:spacing w:line="360" w:lineRule="auto"/>
        <w:jc w:val="both"/>
        <w:rPr>
          <w:b/>
          <w:szCs w:val="23"/>
        </w:rPr>
      </w:pPr>
      <w:r>
        <w:rPr>
          <w:b/>
        </w:rPr>
        <w:lastRenderedPageBreak/>
        <w:t>MEYLE nadal kładzie nacisk na promowanie talentów — zainteresowanie wzbudza nie tylko wygląd, ale także obsada nowego samochodu</w:t>
      </w:r>
    </w:p>
    <w:p w:rsidR="006314AB" w:rsidRDefault="006314AB" w:rsidP="006314AB">
      <w:pPr>
        <w:spacing w:line="360" w:lineRule="auto"/>
        <w:jc w:val="both"/>
        <w:rPr>
          <w:bCs/>
          <w:szCs w:val="23"/>
        </w:rPr>
      </w:pPr>
      <w:r>
        <w:t>Temat promowania talentów nadal wyznacza</w:t>
      </w:r>
      <w:r w:rsidR="00C52FEF">
        <w:t xml:space="preserve"> kierunek współpracy MEYLE i T3 </w:t>
      </w:r>
      <w:r>
        <w:t>Motorsport: obsadę Lamborghini MEYLE w przyszłym sezonie będą stanowili obiecujący młodzi kierowcy Max Paul i Hugo Sasse. W mistrzostwach Niemiec klasy GT młodzi kierowcy wyścigowi są jak zwykle wspierani wiedzą techniczną przez inżynierów z MEYLE na torze wyścigowym, aby w nadchodzącym sezonie mogli osiągać najlepsze wyniki także pod silną presją.</w:t>
      </w:r>
      <w:r>
        <w:tab/>
      </w:r>
      <w:r>
        <w:br/>
      </w:r>
    </w:p>
    <w:p w:rsidR="006314AB" w:rsidRDefault="006314AB" w:rsidP="006314AB">
      <w:pPr>
        <w:spacing w:line="360" w:lineRule="auto"/>
        <w:jc w:val="both"/>
        <w:rPr>
          <w:bCs/>
          <w:szCs w:val="23"/>
        </w:rPr>
      </w:pPr>
      <w:r>
        <w:t xml:space="preserve">O ile Max Paul odnosił sukcesy w kartingu na całym świecie i wyrobił sobie nazwisko, startując w poprzednich sezonach w zespole sponsorowanym przez MEYLE, to występujący u jego boku Hugo Sasse będzie w tym roku startował dla MEYLE po raz pierwszy. Mający 16 lat Sasse jest najmłodszym kierowcą w T3 Motorsport. Ma za sobą udany rok w serii ADAC GT4 Germany. </w:t>
      </w:r>
    </w:p>
    <w:p w:rsidR="006314AB" w:rsidRPr="0076076E" w:rsidRDefault="006314AB" w:rsidP="006314AB">
      <w:pPr>
        <w:spacing w:line="360" w:lineRule="auto"/>
        <w:jc w:val="both"/>
        <w:rPr>
          <w:bCs/>
          <w:szCs w:val="23"/>
        </w:rPr>
      </w:pPr>
    </w:p>
    <w:p w:rsidR="006314AB" w:rsidRPr="00101936" w:rsidRDefault="006314AB" w:rsidP="006314AB">
      <w:pPr>
        <w:spacing w:line="360" w:lineRule="auto"/>
        <w:jc w:val="both"/>
        <w:rPr>
          <w:rStyle w:val="Fett"/>
          <w:rFonts w:cs="Times New Roman"/>
          <w:b w:val="0"/>
          <w:bCs/>
          <w:szCs w:val="23"/>
        </w:rPr>
      </w:pPr>
      <w:r>
        <w:t xml:space="preserve">Inauguracja nowego sezonu jest zaplanowana na 14 maja. Wyścigi można oglądać na żywo w telewizji na kanale NITRO lub online w serwisach YouTube i Facebook. </w:t>
      </w:r>
    </w:p>
    <w:p w:rsidR="006314AB" w:rsidRPr="00101936" w:rsidRDefault="006314AB" w:rsidP="006314AB">
      <w:pPr>
        <w:spacing w:line="360" w:lineRule="auto"/>
        <w:jc w:val="both"/>
        <w:rPr>
          <w:rStyle w:val="Fett"/>
          <w:b w:val="0"/>
        </w:rPr>
      </w:pPr>
    </w:p>
    <w:p w:rsidR="006314AB" w:rsidRPr="00495163" w:rsidRDefault="006314AB" w:rsidP="006314AB">
      <w:pPr>
        <w:spacing w:line="360" w:lineRule="auto"/>
        <w:jc w:val="both"/>
        <w:rPr>
          <w:rStyle w:val="Fett"/>
        </w:rPr>
      </w:pPr>
      <w:r>
        <w:rPr>
          <w:rStyle w:val="Fett"/>
        </w:rPr>
        <w:t>Kalendarz wyścigów*:</w:t>
      </w:r>
    </w:p>
    <w:p w:rsidR="006314AB" w:rsidRPr="00101936" w:rsidRDefault="006314AB" w:rsidP="006314AB">
      <w:pPr>
        <w:spacing w:line="360" w:lineRule="auto"/>
        <w:jc w:val="both"/>
        <w:rPr>
          <w:bCs/>
          <w:szCs w:val="23"/>
        </w:rPr>
      </w:pPr>
      <w:r>
        <w:t>14–16 maja 2021</w:t>
      </w:r>
      <w:r>
        <w:tab/>
      </w:r>
      <w:r>
        <w:tab/>
      </w:r>
      <w:r>
        <w:tab/>
        <w:t>Motorsport Arena Oschersleben (DE)</w:t>
      </w:r>
    </w:p>
    <w:p w:rsidR="006314AB" w:rsidRPr="00C52FEF" w:rsidRDefault="006314AB" w:rsidP="006314AB">
      <w:pPr>
        <w:spacing w:line="360" w:lineRule="auto"/>
        <w:jc w:val="both"/>
        <w:rPr>
          <w:bCs/>
          <w:szCs w:val="23"/>
        </w:rPr>
      </w:pPr>
      <w:r w:rsidRPr="00C52FEF">
        <w:t>11–13 czerwca 2021</w:t>
      </w:r>
      <w:r w:rsidRPr="00C52FEF">
        <w:tab/>
      </w:r>
      <w:r w:rsidRPr="00C52FEF">
        <w:tab/>
        <w:t>Red Bull Ring (A)</w:t>
      </w:r>
    </w:p>
    <w:p w:rsidR="006314AB" w:rsidRPr="00C52FEF" w:rsidRDefault="006314AB" w:rsidP="006314AB">
      <w:pPr>
        <w:spacing w:line="360" w:lineRule="auto"/>
        <w:jc w:val="both"/>
        <w:rPr>
          <w:bCs/>
          <w:szCs w:val="23"/>
        </w:rPr>
      </w:pPr>
      <w:r w:rsidRPr="00C52FEF">
        <w:t>09–11 lipca 2021</w:t>
      </w:r>
      <w:r w:rsidRPr="00C52FEF">
        <w:tab/>
      </w:r>
      <w:r w:rsidRPr="00C52FEF">
        <w:tab/>
      </w:r>
      <w:r w:rsidRPr="00C52FEF">
        <w:tab/>
        <w:t>Circuit Zandvoort (NL)</w:t>
      </w:r>
    </w:p>
    <w:p w:rsidR="006314AB" w:rsidRPr="00C52FEF" w:rsidRDefault="006314AB" w:rsidP="006314AB">
      <w:pPr>
        <w:spacing w:line="360" w:lineRule="auto"/>
        <w:jc w:val="both"/>
        <w:rPr>
          <w:bCs/>
          <w:szCs w:val="23"/>
        </w:rPr>
      </w:pPr>
      <w:r w:rsidRPr="00C52FEF">
        <w:t>06–08 sierpnia 2021</w:t>
      </w:r>
      <w:r w:rsidRPr="00C52FEF">
        <w:tab/>
      </w:r>
      <w:r w:rsidRPr="00C52FEF">
        <w:tab/>
        <w:t xml:space="preserve">Nürburgring (DE) </w:t>
      </w:r>
    </w:p>
    <w:p w:rsidR="006314AB" w:rsidRPr="006314AB" w:rsidRDefault="006314AB" w:rsidP="006314AB">
      <w:pPr>
        <w:spacing w:line="360" w:lineRule="auto"/>
        <w:jc w:val="both"/>
        <w:rPr>
          <w:bCs/>
          <w:szCs w:val="23"/>
          <w:lang w:val="de-DE"/>
        </w:rPr>
      </w:pPr>
      <w:r w:rsidRPr="006314AB">
        <w:rPr>
          <w:lang w:val="de-DE"/>
        </w:rPr>
        <w:t xml:space="preserve">10–12 </w:t>
      </w:r>
      <w:proofErr w:type="spellStart"/>
      <w:r w:rsidRPr="006314AB">
        <w:rPr>
          <w:lang w:val="de-DE"/>
        </w:rPr>
        <w:t>września</w:t>
      </w:r>
      <w:proofErr w:type="spellEnd"/>
      <w:r w:rsidRPr="006314AB">
        <w:rPr>
          <w:lang w:val="de-DE"/>
        </w:rPr>
        <w:t xml:space="preserve"> 2021</w:t>
      </w:r>
      <w:r w:rsidRPr="006314AB">
        <w:rPr>
          <w:lang w:val="de-DE"/>
        </w:rPr>
        <w:tab/>
      </w:r>
      <w:r>
        <w:rPr>
          <w:lang w:val="de-DE"/>
        </w:rPr>
        <w:tab/>
      </w:r>
      <w:r w:rsidRPr="006314AB">
        <w:rPr>
          <w:lang w:val="de-DE"/>
        </w:rPr>
        <w:t>Lausitzring (DE)</w:t>
      </w:r>
    </w:p>
    <w:p w:rsidR="006314AB" w:rsidRPr="009609F9" w:rsidRDefault="006314AB" w:rsidP="006314AB">
      <w:pPr>
        <w:spacing w:line="360" w:lineRule="auto"/>
        <w:jc w:val="both"/>
        <w:rPr>
          <w:bCs/>
          <w:szCs w:val="23"/>
          <w:lang w:val="de-DE"/>
        </w:rPr>
      </w:pPr>
      <w:r w:rsidRPr="006314AB">
        <w:rPr>
          <w:lang w:val="de-DE"/>
        </w:rPr>
        <w:t xml:space="preserve">01–03 </w:t>
      </w:r>
      <w:proofErr w:type="spellStart"/>
      <w:r w:rsidRPr="006314AB">
        <w:rPr>
          <w:lang w:val="de-DE"/>
        </w:rPr>
        <w:t>paźd</w:t>
      </w:r>
      <w:r w:rsidRPr="009609F9">
        <w:rPr>
          <w:lang w:val="de-DE"/>
        </w:rPr>
        <w:t>ziernika</w:t>
      </w:r>
      <w:proofErr w:type="spellEnd"/>
      <w:r w:rsidRPr="009609F9">
        <w:rPr>
          <w:lang w:val="de-DE"/>
        </w:rPr>
        <w:t xml:space="preserve"> 2021</w:t>
      </w:r>
      <w:r w:rsidRPr="009609F9">
        <w:rPr>
          <w:lang w:val="de-DE"/>
        </w:rPr>
        <w:tab/>
      </w:r>
      <w:r>
        <w:rPr>
          <w:lang w:val="de-DE"/>
        </w:rPr>
        <w:tab/>
      </w:r>
      <w:r w:rsidRPr="009609F9">
        <w:rPr>
          <w:lang w:val="de-DE"/>
        </w:rPr>
        <w:t xml:space="preserve">Sachsenring (DE) </w:t>
      </w:r>
    </w:p>
    <w:p w:rsidR="006314AB" w:rsidRDefault="006314AB" w:rsidP="006314AB">
      <w:pPr>
        <w:spacing w:line="360" w:lineRule="auto"/>
        <w:jc w:val="both"/>
        <w:rPr>
          <w:bCs/>
          <w:szCs w:val="23"/>
        </w:rPr>
      </w:pPr>
      <w:r>
        <w:t>22–24 października 2021</w:t>
      </w:r>
      <w:r>
        <w:tab/>
      </w:r>
      <w:r>
        <w:tab/>
        <w:t>Hockenheimring (DE)</w:t>
      </w:r>
    </w:p>
    <w:p w:rsidR="006314AB" w:rsidRPr="0076076E" w:rsidRDefault="006314AB" w:rsidP="006314AB">
      <w:pPr>
        <w:spacing w:line="360" w:lineRule="auto"/>
        <w:jc w:val="both"/>
        <w:rPr>
          <w:b/>
          <w:bCs/>
          <w:szCs w:val="23"/>
        </w:rPr>
      </w:pPr>
    </w:p>
    <w:p w:rsidR="006314AB" w:rsidRPr="00C03D2C" w:rsidRDefault="006314AB" w:rsidP="006314AB">
      <w:pPr>
        <w:spacing w:line="360" w:lineRule="auto"/>
        <w:jc w:val="both"/>
        <w:rPr>
          <w:b/>
          <w:bCs/>
          <w:szCs w:val="23"/>
        </w:rPr>
      </w:pPr>
      <w:r>
        <w:rPr>
          <w:b/>
        </w:rPr>
        <w:t>Wracają mistrzostwa Europy FIA ciężarówek wyścigowych</w:t>
      </w:r>
    </w:p>
    <w:p w:rsidR="006314AB" w:rsidRPr="00101936" w:rsidRDefault="006314AB" w:rsidP="006314AB">
      <w:pPr>
        <w:spacing w:line="360" w:lineRule="auto"/>
        <w:jc w:val="both"/>
        <w:rPr>
          <w:bCs/>
          <w:szCs w:val="23"/>
        </w:rPr>
      </w:pPr>
      <w:r>
        <w:t xml:space="preserve">Po tym, jak w ubiegłym roku wiele wyścigów musiało zostać odwołanych, na ten rok FIA zapowiedziała podjęcie wielu środków sanitarnych, aby imprezy sezonu </w:t>
      </w:r>
      <w:r>
        <w:lastRenderedPageBreak/>
        <w:t>2021</w:t>
      </w:r>
      <w:r w:rsidR="00C52FEF">
        <w:t> </w:t>
      </w:r>
      <w:r>
        <w:t>mogły odbywać się zgodnie z planem. Wśród uczestników ponownie zobaczymy idola kierowców ciężarówek, Saschę Lenza. Już od 2019 r. firma MEYLE wspier</w:t>
      </w:r>
      <w:r w:rsidR="00C52FEF">
        <w:t>a zespół Lenza SL TruckSport 30 </w:t>
      </w:r>
      <w:bookmarkStart w:id="2" w:name="_GoBack"/>
      <w:bookmarkEnd w:id="2"/>
      <w:r>
        <w:t>jako dostawca techniczny i partner. W zimie Lenz intensywnie pracował nad tym, aby przygotować swoją ciężarówkę do wyścigów. W tym roku osobi</w:t>
      </w:r>
      <w:r w:rsidR="00C52FEF">
        <w:t>ście zamontował w niej ponad 15 </w:t>
      </w:r>
      <w:r>
        <w:t xml:space="preserve">części MEYLE, aby była w idealnym stanie na inaugurację sezonu, która jest zaplanowana na 11 czerwca. Tę serię wyścigów można śledzić na oficjalnej stronie internetowej FIA-ETRC. </w:t>
      </w:r>
    </w:p>
    <w:p w:rsidR="006314AB" w:rsidRDefault="006314AB" w:rsidP="006314AB">
      <w:pPr>
        <w:spacing w:line="360" w:lineRule="auto"/>
        <w:jc w:val="both"/>
        <w:rPr>
          <w:rStyle w:val="Fett"/>
        </w:rPr>
      </w:pPr>
    </w:p>
    <w:p w:rsidR="006314AB" w:rsidRPr="00495163" w:rsidRDefault="006314AB" w:rsidP="006314AB">
      <w:pPr>
        <w:spacing w:line="360" w:lineRule="auto"/>
        <w:jc w:val="both"/>
        <w:rPr>
          <w:rStyle w:val="Fett"/>
        </w:rPr>
      </w:pPr>
      <w:r>
        <w:rPr>
          <w:rStyle w:val="Fett"/>
        </w:rPr>
        <w:t>Kalendarz wyścigów*:</w:t>
      </w:r>
    </w:p>
    <w:p w:rsidR="006314AB" w:rsidRPr="00101936" w:rsidRDefault="006314AB" w:rsidP="006314AB">
      <w:pPr>
        <w:spacing w:line="360" w:lineRule="auto"/>
        <w:jc w:val="both"/>
        <w:rPr>
          <w:bCs/>
          <w:szCs w:val="23"/>
        </w:rPr>
      </w:pPr>
      <w:r>
        <w:t>11–13 czerwca 2021</w:t>
      </w:r>
      <w:r>
        <w:tab/>
      </w:r>
      <w:r>
        <w:tab/>
        <w:t>Hungaro Ring (H)</w:t>
      </w:r>
    </w:p>
    <w:p w:rsidR="006314AB" w:rsidRPr="00101936" w:rsidRDefault="006314AB" w:rsidP="006314AB">
      <w:pPr>
        <w:spacing w:line="360" w:lineRule="auto"/>
        <w:jc w:val="both"/>
        <w:rPr>
          <w:bCs/>
          <w:szCs w:val="23"/>
        </w:rPr>
      </w:pPr>
      <w:r>
        <w:t>16–18 lipca 2021</w:t>
      </w:r>
      <w:r>
        <w:tab/>
      </w:r>
      <w:r>
        <w:tab/>
      </w:r>
      <w:r>
        <w:tab/>
        <w:t>Nürburgring (DE)</w:t>
      </w:r>
    </w:p>
    <w:p w:rsidR="006314AB" w:rsidRPr="00BC3E0D" w:rsidRDefault="006314AB" w:rsidP="006314AB">
      <w:pPr>
        <w:spacing w:line="360" w:lineRule="auto"/>
        <w:jc w:val="both"/>
        <w:rPr>
          <w:bCs/>
          <w:szCs w:val="23"/>
        </w:rPr>
      </w:pPr>
      <w:r>
        <w:t>27–29 sierpnia 2021</w:t>
      </w:r>
      <w:r>
        <w:tab/>
      </w:r>
      <w:r>
        <w:tab/>
        <w:t>Most (CZ)</w:t>
      </w:r>
    </w:p>
    <w:p w:rsidR="006314AB" w:rsidRPr="00BC3E0D" w:rsidRDefault="006314AB" w:rsidP="006314AB">
      <w:pPr>
        <w:spacing w:line="360" w:lineRule="auto"/>
        <w:jc w:val="both"/>
        <w:rPr>
          <w:bCs/>
          <w:szCs w:val="23"/>
        </w:rPr>
      </w:pPr>
      <w:r>
        <w:t>10–12 września 2021</w:t>
      </w:r>
      <w:r>
        <w:tab/>
      </w:r>
      <w:r>
        <w:tab/>
        <w:t>Zolder (BE)</w:t>
      </w:r>
    </w:p>
    <w:p w:rsidR="006314AB" w:rsidRPr="00DC6EDD" w:rsidRDefault="006314AB" w:rsidP="006314AB">
      <w:pPr>
        <w:spacing w:line="360" w:lineRule="auto"/>
        <w:jc w:val="both"/>
        <w:rPr>
          <w:bCs/>
          <w:szCs w:val="23"/>
        </w:rPr>
      </w:pPr>
      <w:r>
        <w:t>24–26 września 2021</w:t>
      </w:r>
      <w:r>
        <w:tab/>
      </w:r>
      <w:r>
        <w:tab/>
        <w:t>Le Mans (FR)</w:t>
      </w:r>
    </w:p>
    <w:p w:rsidR="006314AB" w:rsidRDefault="006314AB" w:rsidP="006314AB">
      <w:pPr>
        <w:spacing w:line="360" w:lineRule="auto"/>
        <w:jc w:val="both"/>
        <w:rPr>
          <w:bCs/>
          <w:szCs w:val="23"/>
        </w:rPr>
      </w:pPr>
      <w:r>
        <w:t>01–03 października 2021</w:t>
      </w:r>
      <w:r>
        <w:tab/>
      </w:r>
      <w:r>
        <w:tab/>
        <w:t>Jarama (ES)</w:t>
      </w:r>
    </w:p>
    <w:p w:rsidR="006314AB" w:rsidRPr="00101936" w:rsidRDefault="006314AB" w:rsidP="006314AB">
      <w:pPr>
        <w:spacing w:line="360" w:lineRule="auto"/>
        <w:jc w:val="both"/>
        <w:rPr>
          <w:bCs/>
          <w:szCs w:val="23"/>
        </w:rPr>
      </w:pPr>
      <w:r>
        <w:t>15–17 października 2021</w:t>
      </w:r>
      <w:r>
        <w:tab/>
      </w:r>
      <w:r>
        <w:tab/>
        <w:t>Misano (IT)</w:t>
      </w:r>
    </w:p>
    <w:p w:rsidR="006314AB" w:rsidRPr="0076076E" w:rsidRDefault="006314AB" w:rsidP="006314AB">
      <w:pPr>
        <w:spacing w:line="360" w:lineRule="auto"/>
        <w:jc w:val="both"/>
        <w:rPr>
          <w:rFonts w:cs="Arial"/>
          <w:b/>
          <w:highlight w:val="yellow"/>
        </w:rPr>
      </w:pPr>
    </w:p>
    <w:p w:rsidR="006314AB" w:rsidRDefault="006314AB" w:rsidP="006314AB">
      <w:pPr>
        <w:spacing w:line="360" w:lineRule="auto"/>
        <w:jc w:val="both"/>
        <w:rPr>
          <w:b/>
        </w:rPr>
      </w:pPr>
      <w:r>
        <w:rPr>
          <w:b/>
        </w:rPr>
        <w:t>Długa tradycja entuzjazmu do sportów motorowych</w:t>
      </w:r>
    </w:p>
    <w:p w:rsidR="006314AB" w:rsidRPr="000829C8" w:rsidRDefault="006314AB" w:rsidP="006314AB">
      <w:pPr>
        <w:spacing w:line="360" w:lineRule="auto"/>
        <w:jc w:val="both"/>
        <w:rPr>
          <w:b/>
          <w:bCs/>
          <w:szCs w:val="23"/>
        </w:rPr>
      </w:pPr>
      <w:r>
        <w:t>Związki producenta części zamiennych MEYLE ze sportem motorowym mają długą tradycję. Już założyciel firmy Wulf Gaertner był zapalonym rajdowcem i położył w 1958 r. podwaliny pod swoją przyszłą znakomicie prosperującą firmę eksportową, importując z Niemiec wysokiej jakości części zamienne do swojego samochodu rajdowego. Również dlatego sport wyścigowy i współpraca z utalentowanymi kierowcami pozostają ważnym elementem filozofii firmy. Sport wyścigowy odgrywa, szczególnie jako poligon doświadczalny funkcjonujący w realnych warunkach, dużą rolę w rozwoju produktów hamburskiego producenta. MEYLE działa aktywnie wszędzie tam, gdzie pojazdy i ich części poddawane są największej presji — w wyścigach ciężarówek, w sprincie i na dłuższych dystansach.</w:t>
      </w:r>
    </w:p>
    <w:p w:rsidR="006314AB" w:rsidRPr="0076076E" w:rsidRDefault="006314AB" w:rsidP="006314AB">
      <w:pPr>
        <w:jc w:val="both"/>
        <w:rPr>
          <w:rFonts w:cs="Arial"/>
          <w:b/>
          <w:sz w:val="20"/>
          <w:szCs w:val="20"/>
        </w:rPr>
      </w:pPr>
    </w:p>
    <w:p w:rsidR="00D91DE0" w:rsidRPr="00AF2174" w:rsidRDefault="006314AB" w:rsidP="006314AB">
      <w:pPr>
        <w:spacing w:line="360" w:lineRule="auto"/>
        <w:jc w:val="both"/>
        <w:rPr>
          <w:bCs/>
          <w:strike/>
          <w:szCs w:val="23"/>
        </w:rPr>
      </w:pPr>
      <w:r>
        <w:rPr>
          <w:sz w:val="20"/>
        </w:rPr>
        <w:t>*</w:t>
      </w:r>
      <w:r>
        <w:rPr>
          <w:i/>
          <w:sz w:val="20"/>
        </w:rPr>
        <w:t>Zastrzega się możliwość wprowadzenia zmian</w:t>
      </w:r>
      <w:r w:rsidR="00D91DE0">
        <w:br w:type="page"/>
      </w:r>
    </w:p>
    <w:p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Kontakt: </w:t>
      </w:r>
    </w:p>
    <w:p w:rsidR="00512D88" w:rsidRPr="00132BE6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 w:rsidRPr="00132BE6">
        <w:rPr>
          <w:sz w:val="20"/>
          <w:szCs w:val="20"/>
        </w:rPr>
        <w:t>Klenk &amp;</w:t>
      </w:r>
      <w:r w:rsidR="00132BE6" w:rsidRPr="00132BE6">
        <w:rPr>
          <w:sz w:val="20"/>
          <w:szCs w:val="20"/>
        </w:rPr>
        <w:t xml:space="preserve"> Hoursch AG, Fred</w:t>
      </w:r>
      <w:r w:rsidR="00132BE6">
        <w:rPr>
          <w:sz w:val="20"/>
          <w:szCs w:val="20"/>
        </w:rPr>
        <w:t>eric Barchfeld, tel.: +49 40 3020881 15</w:t>
      </w:r>
      <w:r w:rsidRPr="00132BE6">
        <w:rPr>
          <w:sz w:val="20"/>
          <w:szCs w:val="20"/>
        </w:rPr>
        <w:t xml:space="preserve">, e-mail: </w:t>
      </w:r>
      <w:hyperlink r:id="rId10" w:history="1">
        <w:r w:rsidRPr="00132BE6">
          <w:rPr>
            <w:rStyle w:val="Hyperlink"/>
            <w:sz w:val="20"/>
            <w:szCs w:val="20"/>
          </w:rPr>
          <w:t>meyle@klenkhoursch.de</w:t>
        </w:r>
      </w:hyperlink>
      <w:r w:rsidRPr="00132BE6">
        <w:rPr>
          <w:sz w:val="20"/>
          <w:szCs w:val="20"/>
        </w:rPr>
        <w:t xml:space="preserve"> </w:t>
      </w:r>
    </w:p>
    <w:p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MEYLE AG, </w:t>
      </w:r>
      <w:r w:rsidR="006314AB">
        <w:rPr>
          <w:sz w:val="20"/>
        </w:rPr>
        <w:t>Benita Beissel, tel.: +49 40 67506 7418</w:t>
      </w:r>
      <w:r>
        <w:rPr>
          <w:sz w:val="20"/>
          <w:szCs w:val="20"/>
        </w:rPr>
        <w:t xml:space="preserve">, e-mail: </w:t>
      </w:r>
      <w:hyperlink r:id="rId11" w:history="1">
        <w:r>
          <w:rPr>
            <w:rStyle w:val="Hyperlink"/>
            <w:sz w:val="20"/>
            <w:szCs w:val="20"/>
          </w:rPr>
          <w:t>press@meyle.com</w:t>
        </w:r>
      </w:hyperlink>
    </w:p>
    <w:p w:rsidR="00B22D7F" w:rsidRPr="00132BE6" w:rsidRDefault="00B22D7F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</w:p>
    <w:p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O firmie </w:t>
      </w:r>
    </w:p>
    <w:p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>Firma MEYLE AG pod marką MEYLE opracowuje, produkuje i sprzedaje wysokiej jakości części zamienne do samochodów osobowych, ciężarowych i użytkowych przeznaczone na wolny rynek. Dzięki trzem liniom produktów MEYLE-ORIGINAL, MEYLE-PD i MEYLE-HD firma MEYLE oferuje rozwiązania i części dopasowane do każdej sytuacji i dla każdego kierowcy – od kompetentnych pracowników serwisu, przez ambitnych kierowców rajdowych i miłośników pojazdów zabytkowych, po wszystkich kierowców na świecie, którzy muszą polegać na swoich samochodach. MEYLE oferuje ponad 24 000 niezawodnych i wydajnych części zamiennych, wytwarzanych we własnych fabrykach i przez wybranych kooperantów. Asortyment produktów MEYLE jest zatem odpowiednio rozbudowany.</w:t>
      </w:r>
      <w:r>
        <w:rPr>
          <w:sz w:val="20"/>
          <w:szCs w:val="22"/>
        </w:rPr>
        <w:tab/>
      </w:r>
    </w:p>
    <w:p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Asortyment, dzięki któremu producent z Hamburga pokrywa niemal całe zapotrzebowanie, przedstawia się następująco: </w:t>
      </w:r>
    </w:p>
    <w:p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dopasowany jak oryginał.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Dzięki temu szerokiemu asortymentowi produktów nasi klienci zawsze mają zapewnioną wysoką jakość.</w:t>
      </w:r>
    </w:p>
    <w:p w:rsidR="00B73436" w:rsidRPr="00B73436" w:rsidRDefault="00B73436" w:rsidP="00B7343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bardziej przemyślane i zrobione lepiej.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  <w:t xml:space="preserve">W linii produktów MEYLE-PD, od </w:t>
      </w:r>
      <w:r>
        <w:rPr>
          <w:rStyle w:val="Fett"/>
          <w:b w:val="0"/>
          <w:sz w:val="20"/>
          <w:szCs w:val="22"/>
          <w:u w:val="single"/>
        </w:rPr>
        <w:t>P</w:t>
      </w:r>
      <w:r>
        <w:rPr>
          <w:rStyle w:val="Fett"/>
          <w:b w:val="0"/>
          <w:sz w:val="20"/>
          <w:szCs w:val="22"/>
        </w:rPr>
        <w:t xml:space="preserve">erformance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esign, chodzi przede wszystkim o wydajność: części MEYLE-PD pasują identycznie jak części oryginalne, ale przewyższają je znacznie lepszymi parametrami i bardziej przemyślaną konstrukcją. MEYLE oferuje około 1200 wysokiej jakości rozwiązań MEYLE-PD w kategoriach układów hamulcowych i filtrów.</w:t>
      </w:r>
    </w:p>
    <w:p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MEYLE-HD: lepsze niż oryginał.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MEYLE-HD oznacza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 xml:space="preserve">urability: Inżynierowie firmy MEYLE opracowali dotychczas ponad 1250 części zamiennych MEYLE-HD do różnych modeli pojazdów. </w:t>
      </w:r>
      <w:r>
        <w:rPr>
          <w:rFonts w:ascii="Arial" w:hAnsi="Arial"/>
          <w:sz w:val="20"/>
          <w:szCs w:val="22"/>
        </w:rPr>
        <w:t>W porównaniu do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wyposażenia fabrycznego są one zoptymalizowane pod względem technicznym</w:t>
      </w:r>
      <w:r>
        <w:rPr>
          <w:rFonts w:ascii="Arial" w:hAnsi="Arial"/>
          <w:sz w:val="20"/>
          <w:szCs w:val="22"/>
        </w:rPr>
        <w:t xml:space="preserve"> i </w:t>
      </w:r>
      <w:r>
        <w:rPr>
          <w:rStyle w:val="Fett"/>
          <w:b w:val="0"/>
          <w:sz w:val="20"/>
          <w:szCs w:val="22"/>
        </w:rPr>
        <w:t>charakteryzują się wyjątkową wytrzymałością i trwałością</w:t>
      </w:r>
      <w:r>
        <w:rPr>
          <w:rFonts w:ascii="Arial" w:hAnsi="Arial"/>
          <w:b/>
          <w:sz w:val="20"/>
          <w:szCs w:val="22"/>
        </w:rPr>
        <w:t xml:space="preserve">. </w:t>
      </w:r>
      <w:r>
        <w:rPr>
          <w:rFonts w:ascii="Arial" w:hAnsi="Arial"/>
          <w:sz w:val="20"/>
          <w:szCs w:val="22"/>
        </w:rPr>
        <w:t>Dzięki tym wyjątkowym cechom na ulepszone technicznie części MEYLE-HD udzielamy czterech lat gwarancji.</w:t>
      </w:r>
    </w:p>
    <w:p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t xml:space="preserve">W światowej sieci firmy zatrudnionych jest blisko 1000 pracowników, z czego prawie 500 w centrum logistycznym i siedzibie głównej w Hamburgu. Wspólnie z partnerami handlowymi, warsztatami i mechanikami samochodowymi w 120 krajach świata pracujemy nad tym, aby kierowcy mogli polegać </w:t>
      </w:r>
      <w:r>
        <w:rPr>
          <w:sz w:val="20"/>
          <w:szCs w:val="22"/>
        </w:rPr>
        <w:lastRenderedPageBreak/>
        <w:t>na naszych lepszych częściach i rozwiązaniach – pomaga to warsztatom MEYLE zostać DRIVER’S BEST FRIEND (Najlepszym przyjacielem kierowcy).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AB" w:rsidRDefault="006314AB" w:rsidP="00D621B4">
      <w:r>
        <w:separator/>
      </w:r>
    </w:p>
  </w:endnote>
  <w:endnote w:type="continuationSeparator" w:id="0">
    <w:p w:rsidR="006314AB" w:rsidRDefault="006314AB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427DD980" wp14:editId="603ABD4F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AB" w:rsidRDefault="006314AB" w:rsidP="00D621B4">
      <w:r>
        <w:separator/>
      </w:r>
    </w:p>
  </w:footnote>
  <w:footnote w:type="continuationSeparator" w:id="0">
    <w:p w:rsidR="006314AB" w:rsidRDefault="006314AB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E3716">
    <w:pPr>
      <w:pStyle w:val="Kopfzeile"/>
    </w:pPr>
    <w:r w:rsidRPr="00D600C6">
      <w:rPr>
        <w:noProof/>
        <w:lang w:val="de-DE" w:eastAsia="de-DE"/>
      </w:rPr>
      <w:drawing>
        <wp:inline distT="0" distB="0" distL="0" distR="0" wp14:anchorId="1A9DEC6C" wp14:editId="2E65BA11">
          <wp:extent cx="5760720" cy="1032510"/>
          <wp:effectExtent l="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AB"/>
    <w:rsid w:val="0000396E"/>
    <w:rsid w:val="0001096C"/>
    <w:rsid w:val="00045580"/>
    <w:rsid w:val="0009436A"/>
    <w:rsid w:val="000B2BBE"/>
    <w:rsid w:val="00117FB6"/>
    <w:rsid w:val="00132BE6"/>
    <w:rsid w:val="00157C74"/>
    <w:rsid w:val="001659A8"/>
    <w:rsid w:val="00191598"/>
    <w:rsid w:val="001A0048"/>
    <w:rsid w:val="001A5CF5"/>
    <w:rsid w:val="001A709E"/>
    <w:rsid w:val="001B292C"/>
    <w:rsid w:val="001B3207"/>
    <w:rsid w:val="001C0DEB"/>
    <w:rsid w:val="001E65FA"/>
    <w:rsid w:val="001E7BD3"/>
    <w:rsid w:val="001F28D5"/>
    <w:rsid w:val="001F567E"/>
    <w:rsid w:val="00226CBC"/>
    <w:rsid w:val="00237767"/>
    <w:rsid w:val="00245A56"/>
    <w:rsid w:val="00260D2F"/>
    <w:rsid w:val="002A5A4B"/>
    <w:rsid w:val="002B2B81"/>
    <w:rsid w:val="002B3901"/>
    <w:rsid w:val="002B451A"/>
    <w:rsid w:val="002D1AE1"/>
    <w:rsid w:val="002E1736"/>
    <w:rsid w:val="002E5F01"/>
    <w:rsid w:val="00302ADF"/>
    <w:rsid w:val="0031010A"/>
    <w:rsid w:val="003142A2"/>
    <w:rsid w:val="00317B56"/>
    <w:rsid w:val="00327284"/>
    <w:rsid w:val="00356367"/>
    <w:rsid w:val="003608A8"/>
    <w:rsid w:val="00371176"/>
    <w:rsid w:val="00376764"/>
    <w:rsid w:val="003962F3"/>
    <w:rsid w:val="003A1EF2"/>
    <w:rsid w:val="003D74AE"/>
    <w:rsid w:val="003E3716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556B"/>
    <w:rsid w:val="00587D72"/>
    <w:rsid w:val="005A0DC6"/>
    <w:rsid w:val="005A30DE"/>
    <w:rsid w:val="005B0BDF"/>
    <w:rsid w:val="005D4734"/>
    <w:rsid w:val="005E062C"/>
    <w:rsid w:val="005F3A18"/>
    <w:rsid w:val="005F53B6"/>
    <w:rsid w:val="0062003D"/>
    <w:rsid w:val="006314AB"/>
    <w:rsid w:val="0064338F"/>
    <w:rsid w:val="00653558"/>
    <w:rsid w:val="00665573"/>
    <w:rsid w:val="006716AE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6088A"/>
    <w:rsid w:val="00962676"/>
    <w:rsid w:val="00962FE0"/>
    <w:rsid w:val="009776E8"/>
    <w:rsid w:val="009C52F5"/>
    <w:rsid w:val="00A014C7"/>
    <w:rsid w:val="00A14346"/>
    <w:rsid w:val="00A3077F"/>
    <w:rsid w:val="00A51249"/>
    <w:rsid w:val="00A52A3F"/>
    <w:rsid w:val="00A53B5D"/>
    <w:rsid w:val="00A579F8"/>
    <w:rsid w:val="00A70264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2FE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34669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l-PL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l-PL" w:eastAsia="en-GB"/>
    </w:rPr>
  </w:style>
  <w:style w:type="paragraph" w:styleId="Listenabsatz">
    <w:name w:val="List Paragraph"/>
    <w:basedOn w:val="Standard"/>
    <w:uiPriority w:val="34"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l-PL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l-PL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l-PL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l-PL" w:eastAsia="en-GB"/>
    </w:rPr>
  </w:style>
  <w:style w:type="paragraph" w:styleId="Listenabsatz">
    <w:name w:val="List Paragraph"/>
    <w:basedOn w:val="Standard"/>
    <w:uiPriority w:val="34"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l-PL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l-PL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AC955090-631D-4058-92DC-8758F78D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6433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2021-05-03T08:57:00Z</dcterms:created>
  <dcterms:modified xsi:type="dcterms:W3CDTF">2021-05-03T09:25:00Z</dcterms:modified>
</cp:coreProperties>
</file>