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EEB" w14:textId="24CAD8AA" w:rsidR="0059057B" w:rsidRPr="00070704" w:rsidRDefault="00B564DE" w:rsidP="001E5502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70704">
        <w:rPr>
          <w:rFonts w:ascii="Arial" w:hAnsi="Arial"/>
          <w:b/>
          <w:sz w:val="28"/>
        </w:rPr>
        <w:t>Marc Siemssen refuerza la junta directiva de MEYLE AG</w:t>
      </w:r>
    </w:p>
    <w:p w14:paraId="68EFEEF9" w14:textId="53FA500C" w:rsidR="00986828" w:rsidRPr="00070704" w:rsidRDefault="00D93AB8" w:rsidP="00DA6C14">
      <w:pPr>
        <w:spacing w:line="360" w:lineRule="auto"/>
        <w:jc w:val="both"/>
        <w:rPr>
          <w:rFonts w:ascii="Arial" w:hAnsi="Arial" w:cs="Arial"/>
          <w:b/>
        </w:rPr>
      </w:pPr>
      <w:r w:rsidRPr="00D93AB8">
        <w:rPr>
          <w:rFonts w:ascii="Arial" w:hAnsi="Arial"/>
          <w:b/>
          <w:u w:val="single"/>
        </w:rPr>
        <w:t xml:space="preserve">Hamburgo, 7 de julio. </w:t>
      </w:r>
      <w:r w:rsidR="0059057B" w:rsidRPr="00070704">
        <w:rPr>
          <w:rFonts w:ascii="Arial" w:hAnsi="Arial"/>
          <w:b/>
        </w:rPr>
        <w:t xml:space="preserve">El fabricante de piezas de repuesto de Hamburgo MEYLE AG incorpora a su junta directiva a </w:t>
      </w:r>
      <w:bookmarkStart w:id="0" w:name="_Hlk106727782"/>
      <w:r w:rsidR="0059057B" w:rsidRPr="00070704">
        <w:rPr>
          <w:rFonts w:ascii="Arial" w:hAnsi="Arial"/>
          <w:b/>
        </w:rPr>
        <w:t xml:space="preserve">Marc Siemssen </w:t>
      </w:r>
      <w:bookmarkEnd w:id="0"/>
      <w:r w:rsidR="0059057B" w:rsidRPr="00070704">
        <w:rPr>
          <w:rFonts w:ascii="Arial" w:hAnsi="Arial"/>
          <w:b/>
        </w:rPr>
        <w:t xml:space="preserve">a partir del 1 de julio de 2022. Siemssen, de 50 años de edad, llevaba ya cinco años activo en MEYLE como </w:t>
      </w:r>
      <w:bookmarkStart w:id="1" w:name="_Hlk106786589"/>
      <w:r w:rsidR="0059057B" w:rsidRPr="00070704">
        <w:rPr>
          <w:rFonts w:ascii="Arial" w:hAnsi="Arial"/>
          <w:b/>
        </w:rPr>
        <w:t>jefe de recursos humanos</w:t>
      </w:r>
      <w:bookmarkEnd w:id="1"/>
      <w:r w:rsidR="0059057B" w:rsidRPr="00070704">
        <w:rPr>
          <w:rFonts w:ascii="Arial" w:hAnsi="Arial"/>
          <w:b/>
        </w:rPr>
        <w:t>. Además del área de Personal, asumirá en su nuevo puesto también la responsabilidad de Marketing, Ventas y Gestión de Producto. Trae en su haber sus largos años de experiencia en posiciones directivas en diversos campos, entre ellos la industria automovilística.</w:t>
      </w:r>
    </w:p>
    <w:p w14:paraId="2C90C68F" w14:textId="77777777" w:rsidR="00986828" w:rsidRPr="00070704" w:rsidRDefault="00986828" w:rsidP="00986828"/>
    <w:p w14:paraId="1F4D6890" w14:textId="146C6324" w:rsidR="006D6005" w:rsidRPr="00070704" w:rsidRDefault="003C506D" w:rsidP="001E5502">
      <w:pPr>
        <w:spacing w:after="240" w:line="360" w:lineRule="auto"/>
        <w:jc w:val="both"/>
        <w:rPr>
          <w:rFonts w:ascii="Arial" w:hAnsi="Arial" w:cs="Arial"/>
        </w:rPr>
      </w:pPr>
      <w:r w:rsidRPr="00070704">
        <w:rPr>
          <w:rFonts w:ascii="Arial" w:hAnsi="Arial"/>
        </w:rPr>
        <w:t>Siemssen viene a complementar así la junta directiva de MEYLE, compuesta actualmente por el presidente Dr. Karl J. Gaertner y el director financiero Dirk Damaschke. «En los cinco últimos años, y en particular bajo las circunstancias especiales de la pandemia, Marc Siemssen ha demostrado que comprende muy bien nuestra empresa, a las personas que la formamos, nuestra cultura y nuestro mercado. Nos alegra poder seguir configurando con su colaboración el futuro de nuestra empresa», recalca Dr. Karl J. Gaertner, presidente de la junta directiva de MEYLE AG.</w:t>
      </w:r>
    </w:p>
    <w:p w14:paraId="1F48D9B6" w14:textId="465CD576" w:rsidR="001A6266" w:rsidRPr="00070704" w:rsidRDefault="00B01660" w:rsidP="001E5502">
      <w:pPr>
        <w:spacing w:after="240" w:line="360" w:lineRule="auto"/>
        <w:jc w:val="both"/>
        <w:rPr>
          <w:rFonts w:ascii="Arial" w:hAnsi="Arial" w:cs="Arial"/>
        </w:rPr>
      </w:pPr>
      <w:r w:rsidRPr="00070704">
        <w:rPr>
          <w:rFonts w:ascii="Arial" w:hAnsi="Arial"/>
        </w:rPr>
        <w:t xml:space="preserve">Marc Siemssen afronta con elevada motivación su nuevo puesto en la empresa: «Agradezco la confianza puesta en mí y me alegrará aprovechar esta oportunidad para superar desafíos actuales tales como la pandemia y para identificar nuevas posibilidades de desarrollo de MEYLE como fabricante. Mi área de actividad hasta la fecha, Personal, con sus intereses centrales tales como la cultura empresarial y nuestra marca como empleador, sigue siendo algo absolutamente presente para mí». Junto con sus colegas de Marketing, Ventas y Gestión de Producto, la intención Siemssen es contribuir también al crecimiento y al éxito de la empresa. </w:t>
      </w:r>
    </w:p>
    <w:p w14:paraId="3FB7BFD9" w14:textId="6A0DED23" w:rsidR="00AE5C0A" w:rsidRPr="00070704" w:rsidRDefault="00952709" w:rsidP="001E5502">
      <w:pPr>
        <w:spacing w:after="240" w:line="360" w:lineRule="auto"/>
        <w:jc w:val="both"/>
        <w:rPr>
          <w:rFonts w:ascii="Arial" w:hAnsi="Arial" w:cs="Arial"/>
        </w:rPr>
      </w:pPr>
      <w:r w:rsidRPr="00070704">
        <w:rPr>
          <w:rFonts w:ascii="Arial" w:hAnsi="Arial"/>
        </w:rPr>
        <w:t xml:space="preserve">Aunque, en el mercado libre de repuestos (IAM), MEYLE está considerada ya entre los líderes de los especialistas en repuestos y fabricantes de piezas prémium, Siemssen ve en el mercado mundial de repuestos la oportunidad para posicionarse internacionalmente con más fuerza aún en la fabricación y desarrollo de piezas mejoradas técnicamente, así como potencial para incrementar el conocimiento </w:t>
      </w:r>
      <w:r w:rsidRPr="00070704">
        <w:rPr>
          <w:rFonts w:ascii="Arial" w:hAnsi="Arial"/>
        </w:rPr>
        <w:lastRenderedPageBreak/>
        <w:t>genérico de la marca entre personas ajenas al sector. No en vano, la línea insignia de productos «MEYLE HD» ha permitido a MEYLE durante 20 años demostrar su competencia como fabricante y su maestría en ingeniería. En la tarea, esta empresa de larga tradición recurre a ingenieros propios que hacen más fiables, duraderas y sostenibles piezas de repuesto originales no totalmente maduras. La sostenibilidad y el espíritu pionero son rasgos indisolubles del ADN de MEYLE. Así es como MEYLE sigue ampliando sus soluciones HD en cuanto a las exigencias venideras del mercado para los vehículos eléctricos, anticipando soluciones futuras.</w:t>
      </w:r>
    </w:p>
    <w:p w14:paraId="1862E4A1" w14:textId="259BB68D" w:rsidR="008D2A0E" w:rsidRPr="00070704" w:rsidRDefault="000816E8" w:rsidP="001E5502">
      <w:pPr>
        <w:spacing w:after="240" w:line="360" w:lineRule="auto"/>
        <w:jc w:val="both"/>
        <w:rPr>
          <w:rFonts w:ascii="Arial" w:hAnsi="Arial" w:cs="Arial"/>
        </w:rPr>
      </w:pPr>
      <w:r w:rsidRPr="00070704">
        <w:rPr>
          <w:rFonts w:ascii="Arial" w:hAnsi="Arial"/>
        </w:rPr>
        <w:t>Con la vista puesta en los asociados comerciales, los clientes y el personal de MEYLE, Siemssen pretende perseguir a largo plazo el objetivo de la empresa, seguir desarrollando soluciones duraderas e innovadoras y llevar hacia el futuro la empresa junto con Dr. Karl J. Gaertner y Dirk Damaschke.</w:t>
      </w:r>
    </w:p>
    <w:p w14:paraId="59B6DB1C" w14:textId="77777777" w:rsidR="00005B11" w:rsidRPr="00005B11" w:rsidRDefault="00005B11" w:rsidP="00005B11">
      <w:p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>Contacto:</w:t>
      </w: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>1.</w:t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ab/>
        <w:t xml:space="preserve">Klenk &amp; Hoursch AG, Frederic Barchfeld, tel.: +49 40 3020881 15, dirección electrónica: </w:t>
      </w:r>
      <w:hyperlink r:id="rId8" w:history="1">
        <w:r w:rsidRPr="00005B11">
          <w:rPr>
            <w:rFonts w:ascii="Arial (W1)" w:eastAsiaTheme="minorHAnsi" w:hAnsi="Arial (W1)"/>
            <w:color w:val="0000FF"/>
            <w:sz w:val="20"/>
            <w:szCs w:val="20"/>
            <w:u w:val="single"/>
          </w:rPr>
          <w:t>meyle@klenkhoursch.de</w:t>
        </w:r>
      </w:hyperlink>
      <w:r w:rsidRPr="00005B11">
        <w:rPr>
          <w:rFonts w:ascii="Arial (W1)" w:eastAsiaTheme="minorHAnsi" w:hAnsi="Arial (W1)"/>
          <w:sz w:val="20"/>
          <w:szCs w:val="20"/>
          <w:lang w:eastAsia="ja-JP"/>
        </w:rPr>
        <w:t xml:space="preserve"> </w:t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br/>
        <w:t>2.</w:t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ab/>
        <w:t xml:space="preserve">MEYLE AG, </w:t>
      </w:r>
      <w:r w:rsidRPr="00005B11">
        <w:rPr>
          <w:rFonts w:ascii="Arial (W1)" w:eastAsiaTheme="minorHAnsi" w:hAnsi="Arial (W1)"/>
          <w:sz w:val="20"/>
          <w:szCs w:val="20"/>
          <w:lang w:val="it-IT" w:eastAsia="ja-JP"/>
        </w:rPr>
        <w:t>Benita Beissel, tel.: +49 40 67506 7418</w:t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 xml:space="preserve">, dirección electrónica: </w:t>
      </w:r>
      <w:hyperlink r:id="rId9" w:history="1">
        <w:r w:rsidRPr="00005B11">
          <w:rPr>
            <w:rFonts w:ascii="Arial (W1)" w:eastAsiaTheme="minorHAnsi" w:hAnsi="Arial (W1)"/>
            <w:color w:val="0000FF"/>
            <w:sz w:val="20"/>
            <w:szCs w:val="20"/>
            <w:u w:val="single"/>
          </w:rPr>
          <w:t>press@meyle.com</w:t>
        </w:r>
      </w:hyperlink>
    </w:p>
    <w:p w14:paraId="57009C82" w14:textId="77777777" w:rsidR="00005B11" w:rsidRPr="00005B11" w:rsidRDefault="00005B11" w:rsidP="00005B11">
      <w:pPr>
        <w:spacing w:line="360" w:lineRule="auto"/>
        <w:jc w:val="both"/>
        <w:rPr>
          <w:rFonts w:ascii="Arial (W1)" w:eastAsiaTheme="minorHAnsi" w:hAnsi="Arial (W1)" w:cs="Arial"/>
          <w:b/>
          <w:sz w:val="20"/>
          <w:szCs w:val="22"/>
          <w:lang w:eastAsia="ja-JP"/>
        </w:rPr>
      </w:pPr>
    </w:p>
    <w:p w14:paraId="4D81112D" w14:textId="77777777" w:rsidR="00005B11" w:rsidRPr="00005B11" w:rsidRDefault="00005B11" w:rsidP="00005B11">
      <w:pPr>
        <w:spacing w:line="360" w:lineRule="auto"/>
        <w:jc w:val="both"/>
        <w:rPr>
          <w:rFonts w:ascii="Arial (W1)" w:eastAsiaTheme="minorHAnsi" w:hAnsi="Arial (W1)"/>
          <w:sz w:val="20"/>
          <w:szCs w:val="20"/>
          <w:lang w:eastAsia="ja-JP"/>
        </w:rPr>
      </w:pP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>Sobre la empresa</w:t>
      </w: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ab/>
      </w: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>Bajo la marca MEYLE, MEYLE AG desarrolla, fabrica y distribuye repuestos de alta calidad para el mercado de repuestos libre destinados a turismos y vehículos para transporte y uso comercial. Con las tres líneas de producto MEYLE-ORIGINAL, MEYLE-PD y MEYLE-HD, MEYLE ofrece soluciones y piezas a medida para cualquier situación y cualquier conductor, desde el competente mecánico del taller hasta la ambiciosa piloto de rally y el amante de los coches antiguos, pasando por cualquier conductor o conductora del mundo que necesite confiar en su vehículo. MEYLE ofrece a sus clientes más de 24 000 piezas de repuesto fiables y duraderas, hechas en las fábricas propias y con los socios de producción seleccionados. Así de especial es el surtido de productos MEYLE.</w:t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ab/>
      </w:r>
    </w:p>
    <w:p w14:paraId="6B7CBF0A" w14:textId="77777777" w:rsidR="00005B11" w:rsidRPr="00005B11" w:rsidRDefault="00005B11" w:rsidP="00005B11">
      <w:pPr>
        <w:spacing w:before="240" w:line="360" w:lineRule="auto"/>
        <w:jc w:val="both"/>
        <w:rPr>
          <w:rFonts w:ascii="Arial (W1)" w:eastAsiaTheme="minorHAnsi" w:hAnsi="Arial (W1)"/>
          <w:sz w:val="20"/>
          <w:szCs w:val="20"/>
          <w:lang w:eastAsia="ja-JP"/>
        </w:rPr>
      </w:pPr>
      <w:r w:rsidRPr="00005B11">
        <w:rPr>
          <w:rFonts w:ascii="Arial (W1)" w:eastAsiaTheme="minorHAnsi" w:hAnsi="Arial (W1)"/>
          <w:sz w:val="20"/>
          <w:szCs w:val="20"/>
          <w:lang w:eastAsia="ja-JP"/>
        </w:rPr>
        <w:t>La red mundial de la empresa da trabajo a unas 1000 personas, unas 500 de ellas empleadas en Hamburgo, centro logístico y sede central de nuestra empresa. Junto con socios, talleres y mecánicos de automóviles, trabajamos en 120 países de todo el mundo para que los conductores puedan confiar en nuestras mejores piezas y soluciones; es decir, MEYLE contribuye a que los talleres pasen a ser EL MEJOR AMIGO DEL CONDUCTOR.</w:t>
      </w:r>
    </w:p>
    <w:p w14:paraId="2BB9DEB7" w14:textId="77777777" w:rsidR="00005B11" w:rsidRPr="00005B11" w:rsidRDefault="00005B11" w:rsidP="00005B11">
      <w:pPr>
        <w:rPr>
          <w:rFonts w:ascii="Arial (W1)" w:eastAsiaTheme="minorHAnsi" w:hAnsi="Arial (W1)"/>
          <w:sz w:val="20"/>
          <w:szCs w:val="20"/>
          <w:lang w:eastAsia="ja-JP"/>
        </w:rPr>
      </w:pPr>
    </w:p>
    <w:p w14:paraId="14A1E488" w14:textId="77777777" w:rsidR="00005B11" w:rsidRPr="00005B11" w:rsidRDefault="00005B11" w:rsidP="00005B11">
      <w:pPr>
        <w:spacing w:line="360" w:lineRule="auto"/>
        <w:jc w:val="both"/>
        <w:rPr>
          <w:rFonts w:ascii="Arial (W1)" w:eastAsiaTheme="minorHAnsi" w:hAnsi="Arial (W1)"/>
          <w:sz w:val="20"/>
          <w:szCs w:val="20"/>
          <w:lang w:eastAsia="ja-JP"/>
        </w:rPr>
      </w:pP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lastRenderedPageBreak/>
        <w:t>MEYLE y Sostenibilidad</w:t>
      </w: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ab/>
      </w: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>La sede central de MEYLE tiene el certificado de neutralidad de CO</w:t>
      </w:r>
      <w:r w:rsidRPr="00005B11">
        <w:rPr>
          <w:rFonts w:ascii="Arial (W1)" w:eastAsiaTheme="minorHAnsi" w:hAnsi="Arial (W1)"/>
          <w:sz w:val="20"/>
          <w:szCs w:val="20"/>
          <w:vertAlign w:val="subscript"/>
          <w:lang w:eastAsia="ja-JP"/>
        </w:rPr>
        <w:t>2</w:t>
      </w:r>
      <w:r w:rsidRPr="00005B11">
        <w:rPr>
          <w:rFonts w:ascii="Arial (W1)" w:eastAsiaTheme="minorHAnsi" w:hAnsi="Arial (W1)"/>
          <w:sz w:val="20"/>
          <w:szCs w:val="20"/>
          <w:lang w:eastAsia="ja-JP"/>
        </w:rPr>
        <w:t xml:space="preserve"> otorgado por la ONG Climate without Borders. Para compensar emisiones hemos efectuado donaciones a dos proyectos de protección del clima en África: Hornos de cocina eficientes en Uganda e Hidroelectricidad en Tanzania.</w:t>
      </w:r>
    </w:p>
    <w:p w14:paraId="21C8E4EA" w14:textId="77777777" w:rsidR="00005B11" w:rsidRPr="00005B11" w:rsidRDefault="00005B11" w:rsidP="00005B11">
      <w:pPr>
        <w:spacing w:line="360" w:lineRule="auto"/>
        <w:rPr>
          <w:rFonts w:ascii="Arial (W1)" w:eastAsiaTheme="minorHAnsi" w:hAnsi="Arial (W1)"/>
          <w:b/>
          <w:bCs/>
          <w:noProof/>
          <w:sz w:val="20"/>
          <w:szCs w:val="20"/>
          <w:lang w:eastAsia="ja-JP"/>
        </w:rPr>
      </w:pPr>
      <w:r w:rsidRPr="00005B11">
        <w:rPr>
          <w:rFonts w:ascii="Arial" w:eastAsiaTheme="minorHAnsi" w:hAnsi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0A3905" wp14:editId="7B3A5745">
            <wp:simplePos x="0" y="0"/>
            <wp:positionH relativeFrom="column">
              <wp:posOffset>1852930</wp:posOffset>
            </wp:positionH>
            <wp:positionV relativeFrom="paragraph">
              <wp:posOffset>92710</wp:posOffset>
            </wp:positionV>
            <wp:extent cx="2409825" cy="414251"/>
            <wp:effectExtent l="0" t="0" r="0" b="5080"/>
            <wp:wrapSquare wrapText="bothSides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11">
        <w:rPr>
          <w:rFonts w:ascii="Arial (W1)" w:eastAsiaTheme="minorHAnsi" w:hAnsi="Arial (W1)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0832E5D6" wp14:editId="23A7E849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769745" cy="597535"/>
            <wp:effectExtent l="0" t="0" r="1905" b="0"/>
            <wp:wrapThrough wrapText="bothSides">
              <wp:wrapPolygon edited="0">
                <wp:start x="0" y="0"/>
                <wp:lineTo x="0" y="20659"/>
                <wp:lineTo x="21391" y="20659"/>
                <wp:lineTo x="21391" y="0"/>
                <wp:lineTo x="0" y="0"/>
              </wp:wrapPolygon>
            </wp:wrapThrough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9EA1" w14:textId="77777777" w:rsidR="00005B11" w:rsidRPr="00005B11" w:rsidRDefault="00005B11" w:rsidP="00005B11">
      <w:pPr>
        <w:spacing w:line="360" w:lineRule="auto"/>
        <w:rPr>
          <w:rFonts w:ascii="Arial (W1)" w:eastAsiaTheme="minorHAnsi" w:hAnsi="Arial (W1)"/>
          <w:b/>
          <w:sz w:val="20"/>
          <w:szCs w:val="20"/>
          <w:lang w:eastAsia="ja-JP"/>
        </w:rPr>
      </w:pPr>
    </w:p>
    <w:p w14:paraId="068C541E" w14:textId="77777777" w:rsidR="00005B11" w:rsidRPr="00005B11" w:rsidRDefault="00005B11" w:rsidP="00005B11">
      <w:pPr>
        <w:spacing w:line="360" w:lineRule="auto"/>
        <w:rPr>
          <w:rFonts w:ascii="Arial (W1)" w:eastAsiaTheme="minorHAnsi" w:hAnsi="Arial (W1)"/>
          <w:b/>
          <w:sz w:val="20"/>
          <w:szCs w:val="20"/>
          <w:lang w:eastAsia="ja-JP"/>
        </w:rPr>
      </w:pPr>
    </w:p>
    <w:p w14:paraId="5083BD44" w14:textId="77777777" w:rsidR="00005B11" w:rsidRPr="00005B11" w:rsidRDefault="00005B11" w:rsidP="00005B11">
      <w:pPr>
        <w:spacing w:line="360" w:lineRule="auto"/>
        <w:rPr>
          <w:rFonts w:ascii="Arial (W1)" w:eastAsiaTheme="minorHAnsi" w:hAnsi="Arial (W1)"/>
          <w:b/>
          <w:sz w:val="20"/>
          <w:szCs w:val="20"/>
          <w:lang w:eastAsia="ja-JP"/>
        </w:rPr>
      </w:pPr>
    </w:p>
    <w:p w14:paraId="5E0CFB25" w14:textId="12172FA4" w:rsidR="00F5639D" w:rsidRPr="002C3968" w:rsidRDefault="00005B11" w:rsidP="00005B11">
      <w:pPr>
        <w:spacing w:line="360" w:lineRule="auto"/>
        <w:rPr>
          <w:rFonts w:ascii="Arial (W1)" w:eastAsiaTheme="minorHAnsi" w:hAnsi="Arial (W1)"/>
          <w:b/>
          <w:bCs/>
          <w:noProof/>
          <w:sz w:val="20"/>
          <w:szCs w:val="20"/>
          <w:lang w:eastAsia="ja-JP"/>
        </w:rPr>
      </w:pPr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 xml:space="preserve">Síganos en nuestros canales en redes sociales: </w:t>
      </w:r>
      <w:hyperlink r:id="rId12" w:history="1">
        <w:r w:rsidRPr="00005B11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Instagram</w:t>
        </w:r>
      </w:hyperlink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 xml:space="preserve">, </w:t>
      </w:r>
      <w:hyperlink r:id="rId13" w:history="1">
        <w:r w:rsidRPr="00005B11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Facebook</w:t>
        </w:r>
      </w:hyperlink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 xml:space="preserve">, </w:t>
      </w:r>
      <w:hyperlink r:id="rId14" w:history="1">
        <w:r w:rsidRPr="00005B11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LinkedIn</w:t>
        </w:r>
      </w:hyperlink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 xml:space="preserve"> y </w:t>
      </w:r>
      <w:hyperlink r:id="rId15" w:history="1">
        <w:r w:rsidRPr="00005B11">
          <w:rPr>
            <w:rFonts w:ascii="Arial (W1)" w:eastAsiaTheme="minorHAnsi" w:hAnsi="Arial (W1)"/>
            <w:b/>
            <w:color w:val="0000FF"/>
            <w:sz w:val="20"/>
            <w:szCs w:val="20"/>
            <w:u w:val="single"/>
          </w:rPr>
          <w:t>YouTube</w:t>
        </w:r>
      </w:hyperlink>
      <w:r w:rsidRPr="00005B11">
        <w:rPr>
          <w:rFonts w:ascii="Arial (W1)" w:eastAsiaTheme="minorHAnsi" w:hAnsi="Arial (W1)"/>
          <w:b/>
          <w:sz w:val="20"/>
          <w:szCs w:val="20"/>
          <w:lang w:eastAsia="ja-JP"/>
        </w:rPr>
        <w:t xml:space="preserve">. </w:t>
      </w:r>
    </w:p>
    <w:sectPr w:rsidR="00F5639D" w:rsidRPr="002C3968" w:rsidSect="00BF1343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0D73" w14:textId="77777777" w:rsidR="00C8318A" w:rsidRDefault="00C8318A" w:rsidP="00D621B4">
      <w:r>
        <w:separator/>
      </w:r>
    </w:p>
  </w:endnote>
  <w:endnote w:type="continuationSeparator" w:id="0">
    <w:p w14:paraId="305466B7" w14:textId="77777777" w:rsidR="00C8318A" w:rsidRDefault="00C8318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52BD" w14:textId="77777777" w:rsidR="00BF1343" w:rsidRDefault="00BF1343">
    <w:pPr>
      <w:pStyle w:val="Fuzeile"/>
    </w:pPr>
    <w:r>
      <w:rPr>
        <w:noProof/>
      </w:rPr>
      <w:drawing>
        <wp:inline distT="0" distB="0" distL="0" distR="0" wp14:anchorId="3BAB4DE7" wp14:editId="35D86DD6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DB0" w14:textId="77777777" w:rsidR="00C8318A" w:rsidRDefault="00C8318A" w:rsidP="00D621B4">
      <w:r>
        <w:separator/>
      </w:r>
    </w:p>
  </w:footnote>
  <w:footnote w:type="continuationSeparator" w:id="0">
    <w:p w14:paraId="49184656" w14:textId="77777777" w:rsidR="00C8318A" w:rsidRDefault="00C8318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8043" w14:textId="50612B34" w:rsidR="00BF1343" w:rsidRDefault="00005B11">
    <w:pPr>
      <w:pStyle w:val="Kopfzeile"/>
    </w:pPr>
    <w:r>
      <w:rPr>
        <w:noProof/>
      </w:rPr>
      <w:drawing>
        <wp:inline distT="0" distB="0" distL="0" distR="0" wp14:anchorId="3AC33E56" wp14:editId="479E792E">
          <wp:extent cx="5760720" cy="1032510"/>
          <wp:effectExtent l="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eader_Pressemitteilung_e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43592" w14:textId="77777777" w:rsidR="00BF1343" w:rsidRDefault="00BF1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2E1"/>
    <w:multiLevelType w:val="multilevel"/>
    <w:tmpl w:val="B4D4B354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77638"/>
    <w:multiLevelType w:val="hybridMultilevel"/>
    <w:tmpl w:val="16AAB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399B"/>
    <w:multiLevelType w:val="hybridMultilevel"/>
    <w:tmpl w:val="B7BE7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96A85"/>
    <w:multiLevelType w:val="hybridMultilevel"/>
    <w:tmpl w:val="34146C4A"/>
    <w:lvl w:ilvl="0" w:tplc="D112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261933">
    <w:abstractNumId w:val="6"/>
  </w:num>
  <w:num w:numId="2" w16cid:durableId="1084031660">
    <w:abstractNumId w:val="8"/>
  </w:num>
  <w:num w:numId="3" w16cid:durableId="1503004653">
    <w:abstractNumId w:val="1"/>
  </w:num>
  <w:num w:numId="4" w16cid:durableId="1764644888">
    <w:abstractNumId w:val="2"/>
  </w:num>
  <w:num w:numId="5" w16cid:durableId="1118060727">
    <w:abstractNumId w:val="4"/>
  </w:num>
  <w:num w:numId="6" w16cid:durableId="450561302">
    <w:abstractNumId w:val="5"/>
  </w:num>
  <w:num w:numId="7" w16cid:durableId="1640644174">
    <w:abstractNumId w:val="0"/>
  </w:num>
  <w:num w:numId="8" w16cid:durableId="1412315256">
    <w:abstractNumId w:val="8"/>
  </w:num>
  <w:num w:numId="9" w16cid:durableId="1306813691">
    <w:abstractNumId w:val="7"/>
  </w:num>
  <w:num w:numId="10" w16cid:durableId="1233929880">
    <w:abstractNumId w:val="3"/>
  </w:num>
  <w:num w:numId="11" w16cid:durableId="500973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7B"/>
    <w:rsid w:val="000006D2"/>
    <w:rsid w:val="00005B11"/>
    <w:rsid w:val="0001757A"/>
    <w:rsid w:val="00025BB3"/>
    <w:rsid w:val="00045580"/>
    <w:rsid w:val="0005713D"/>
    <w:rsid w:val="00070704"/>
    <w:rsid w:val="000816E8"/>
    <w:rsid w:val="000C2464"/>
    <w:rsid w:val="000E4827"/>
    <w:rsid w:val="001113AF"/>
    <w:rsid w:val="00117CDF"/>
    <w:rsid w:val="001376E1"/>
    <w:rsid w:val="001378B9"/>
    <w:rsid w:val="001659A8"/>
    <w:rsid w:val="001659FD"/>
    <w:rsid w:val="001700C3"/>
    <w:rsid w:val="00194BCB"/>
    <w:rsid w:val="001A6266"/>
    <w:rsid w:val="001B292C"/>
    <w:rsid w:val="001E5502"/>
    <w:rsid w:val="00233CAE"/>
    <w:rsid w:val="00237767"/>
    <w:rsid w:val="00275651"/>
    <w:rsid w:val="00287AF3"/>
    <w:rsid w:val="002C3968"/>
    <w:rsid w:val="002C62FE"/>
    <w:rsid w:val="002F6743"/>
    <w:rsid w:val="002F7BE0"/>
    <w:rsid w:val="00342180"/>
    <w:rsid w:val="00372D43"/>
    <w:rsid w:val="00375CD7"/>
    <w:rsid w:val="00387A2C"/>
    <w:rsid w:val="003C506D"/>
    <w:rsid w:val="003C657F"/>
    <w:rsid w:val="003E571C"/>
    <w:rsid w:val="0041337A"/>
    <w:rsid w:val="00416FF8"/>
    <w:rsid w:val="0043303E"/>
    <w:rsid w:val="00450BD0"/>
    <w:rsid w:val="0046360F"/>
    <w:rsid w:val="0049307C"/>
    <w:rsid w:val="004A057E"/>
    <w:rsid w:val="004B5526"/>
    <w:rsid w:val="00512D88"/>
    <w:rsid w:val="00517522"/>
    <w:rsid w:val="0052395D"/>
    <w:rsid w:val="005476B8"/>
    <w:rsid w:val="00574F45"/>
    <w:rsid w:val="0059057B"/>
    <w:rsid w:val="005C675C"/>
    <w:rsid w:val="005F67A3"/>
    <w:rsid w:val="00602708"/>
    <w:rsid w:val="006716AE"/>
    <w:rsid w:val="0068709C"/>
    <w:rsid w:val="006B2201"/>
    <w:rsid w:val="006D082C"/>
    <w:rsid w:val="006D6005"/>
    <w:rsid w:val="006E07A7"/>
    <w:rsid w:val="00733D0B"/>
    <w:rsid w:val="00762DD8"/>
    <w:rsid w:val="0076614D"/>
    <w:rsid w:val="00767A02"/>
    <w:rsid w:val="007B40BD"/>
    <w:rsid w:val="00824EDC"/>
    <w:rsid w:val="00837C7E"/>
    <w:rsid w:val="008418DB"/>
    <w:rsid w:val="0085019C"/>
    <w:rsid w:val="00891F98"/>
    <w:rsid w:val="008A6BC3"/>
    <w:rsid w:val="008D2A0E"/>
    <w:rsid w:val="008E2A66"/>
    <w:rsid w:val="00907628"/>
    <w:rsid w:val="00916C38"/>
    <w:rsid w:val="00925048"/>
    <w:rsid w:val="00926E50"/>
    <w:rsid w:val="009307C8"/>
    <w:rsid w:val="00935CA8"/>
    <w:rsid w:val="00952709"/>
    <w:rsid w:val="00960FFA"/>
    <w:rsid w:val="00975A54"/>
    <w:rsid w:val="00986828"/>
    <w:rsid w:val="00994BB3"/>
    <w:rsid w:val="009B5724"/>
    <w:rsid w:val="009E3821"/>
    <w:rsid w:val="009F2739"/>
    <w:rsid w:val="00A014C7"/>
    <w:rsid w:val="00A52A3F"/>
    <w:rsid w:val="00A53B5D"/>
    <w:rsid w:val="00A579F8"/>
    <w:rsid w:val="00A61A56"/>
    <w:rsid w:val="00AB1539"/>
    <w:rsid w:val="00AC24D1"/>
    <w:rsid w:val="00AC5648"/>
    <w:rsid w:val="00AC6F5D"/>
    <w:rsid w:val="00AE5C0A"/>
    <w:rsid w:val="00AF7A4D"/>
    <w:rsid w:val="00B01660"/>
    <w:rsid w:val="00B139C5"/>
    <w:rsid w:val="00B203B2"/>
    <w:rsid w:val="00B362D0"/>
    <w:rsid w:val="00B43466"/>
    <w:rsid w:val="00B45856"/>
    <w:rsid w:val="00B564DE"/>
    <w:rsid w:val="00B81F26"/>
    <w:rsid w:val="00BA3B62"/>
    <w:rsid w:val="00BA74DD"/>
    <w:rsid w:val="00BC432B"/>
    <w:rsid w:val="00BE013E"/>
    <w:rsid w:val="00BE5234"/>
    <w:rsid w:val="00BF1343"/>
    <w:rsid w:val="00C1314E"/>
    <w:rsid w:val="00C506DF"/>
    <w:rsid w:val="00C66C53"/>
    <w:rsid w:val="00C8318A"/>
    <w:rsid w:val="00CB7C07"/>
    <w:rsid w:val="00CC758A"/>
    <w:rsid w:val="00CF44E0"/>
    <w:rsid w:val="00CF6283"/>
    <w:rsid w:val="00D01AE9"/>
    <w:rsid w:val="00D15BCC"/>
    <w:rsid w:val="00D369E0"/>
    <w:rsid w:val="00D51052"/>
    <w:rsid w:val="00D5287C"/>
    <w:rsid w:val="00D621B4"/>
    <w:rsid w:val="00D70E45"/>
    <w:rsid w:val="00D8068F"/>
    <w:rsid w:val="00D93AB8"/>
    <w:rsid w:val="00DA6C14"/>
    <w:rsid w:val="00DA6E9B"/>
    <w:rsid w:val="00DA7B2C"/>
    <w:rsid w:val="00DE72AC"/>
    <w:rsid w:val="00E4295B"/>
    <w:rsid w:val="00E605F5"/>
    <w:rsid w:val="00E634E0"/>
    <w:rsid w:val="00E81D5D"/>
    <w:rsid w:val="00E85416"/>
    <w:rsid w:val="00E91413"/>
    <w:rsid w:val="00EE5591"/>
    <w:rsid w:val="00F076BC"/>
    <w:rsid w:val="00F13450"/>
    <w:rsid w:val="00F37BB5"/>
    <w:rsid w:val="00F5639D"/>
    <w:rsid w:val="00F62044"/>
    <w:rsid w:val="00F65DD7"/>
    <w:rsid w:val="00F94282"/>
    <w:rsid w:val="00F96EC5"/>
    <w:rsid w:val="00FA7DC4"/>
    <w:rsid w:val="00FD04A1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99ABB"/>
  <w15:docId w15:val="{77936109-2501-4F21-920D-C497CA63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s-ES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s-ES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BC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BC3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BC3"/>
    <w:rPr>
      <w:rFonts w:ascii="Times New Roman" w:eastAsia="Times New Roman" w:hAnsi="Times New Roman" w:cs="Times New Roman"/>
      <w:b/>
      <w:bCs/>
      <w:sz w:val="20"/>
      <w:szCs w:val="20"/>
      <w:lang w:val="es-ES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BD0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50BD0"/>
    <w:pPr>
      <w:numPr>
        <w:numId w:val="7"/>
      </w:numPr>
    </w:pPr>
  </w:style>
  <w:style w:type="paragraph" w:styleId="berarbeitung">
    <w:name w:val="Revision"/>
    <w:hidden/>
    <w:uiPriority w:val="99"/>
    <w:semiHidden/>
    <w:rsid w:val="001659F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le@klenkhoursch.de" TargetMode="External"/><Relationship Id="rId13" Type="http://schemas.openxmlformats.org/officeDocument/2006/relationships/hyperlink" Target="https://www.facebook.com/meyle.par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eyle_part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EYLET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@meyle.com" TargetMode="External"/><Relationship Id="rId14" Type="http://schemas.openxmlformats.org/officeDocument/2006/relationships/hyperlink" Target="https://www.linkedin.com/company/meyle-a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42B7-828F-4A41-907E-FE30BD2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Frederic Barchfeld</cp:lastModifiedBy>
  <cp:revision>3</cp:revision>
  <dcterms:created xsi:type="dcterms:W3CDTF">2022-07-06T15:11:00Z</dcterms:created>
  <dcterms:modified xsi:type="dcterms:W3CDTF">2022-07-06T15:45:00Z</dcterms:modified>
</cp:coreProperties>
</file>