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3CE1" w14:textId="4F472E84" w:rsidR="009B6087" w:rsidRDefault="009B6087" w:rsidP="00BF6F38">
      <w:pPr>
        <w:rPr>
          <w:rFonts w:ascii="Arial" w:hAnsi="Arial" w:cs="Arial"/>
          <w:b/>
          <w:bCs/>
          <w:sz w:val="28"/>
          <w:szCs w:val="28"/>
          <w:lang w:val="de-DE"/>
        </w:rPr>
      </w:pPr>
    </w:p>
    <w:p w14:paraId="52C4F0C5" w14:textId="3EE8652E" w:rsidR="00656AAE" w:rsidRPr="00C04566" w:rsidRDefault="009B6087" w:rsidP="00BF6F38">
      <w:pPr>
        <w:rPr>
          <w:rFonts w:ascii="Arial" w:hAnsi="Arial" w:cs="Arial"/>
          <w:b/>
          <w:bCs/>
          <w:sz w:val="28"/>
          <w:szCs w:val="28"/>
        </w:rPr>
      </w:pPr>
      <w:r>
        <w:rPr>
          <w:rFonts w:ascii="Arial" w:hAnsi="Arial"/>
          <w:b/>
          <w:sz w:val="28"/>
        </w:rPr>
        <w:t>Se adaptan como originales, rinden como MEYLE PD: disponibles los nuevos discos de freno de dos piezas</w:t>
      </w:r>
    </w:p>
    <w:p w14:paraId="7FE49D28" w14:textId="77777777" w:rsidR="008C0656" w:rsidRPr="00C17169" w:rsidRDefault="008C0656" w:rsidP="00C04566">
      <w:pPr>
        <w:spacing w:line="276" w:lineRule="auto"/>
        <w:rPr>
          <w:lang w:val="en-US"/>
        </w:rPr>
      </w:pPr>
    </w:p>
    <w:p w14:paraId="2AE3A6C1" w14:textId="77777777" w:rsidR="003F6158" w:rsidRPr="00C04566" w:rsidRDefault="00E040C3" w:rsidP="003F6158">
      <w:pPr>
        <w:spacing w:line="276" w:lineRule="auto"/>
        <w:jc w:val="both"/>
        <w:rPr>
          <w:rFonts w:ascii="Arial" w:hAnsi="Arial" w:cs="Arial"/>
        </w:rPr>
      </w:pPr>
      <w:r>
        <w:rPr>
          <w:rFonts w:ascii="Arial" w:hAnsi="Arial"/>
          <w:b/>
          <w:u w:val="single"/>
        </w:rPr>
        <w:t xml:space="preserve">Hamburgo, a </w:t>
      </w:r>
      <w:r w:rsidR="00840FCB">
        <w:rPr>
          <w:rFonts w:ascii="Arial" w:hAnsi="Arial"/>
          <w:b/>
          <w:u w:val="single"/>
        </w:rPr>
        <w:t>04</w:t>
      </w:r>
      <w:r>
        <w:rPr>
          <w:rFonts w:ascii="Arial" w:hAnsi="Arial"/>
          <w:b/>
          <w:u w:val="single"/>
        </w:rPr>
        <w:t xml:space="preserve"> de </w:t>
      </w:r>
      <w:r w:rsidR="00840FCB">
        <w:rPr>
          <w:rFonts w:ascii="Arial" w:hAnsi="Arial"/>
          <w:b/>
          <w:u w:val="single"/>
        </w:rPr>
        <w:t>juli</w:t>
      </w:r>
      <w:r>
        <w:rPr>
          <w:rFonts w:ascii="Arial" w:hAnsi="Arial"/>
          <w:b/>
          <w:u w:val="single"/>
        </w:rPr>
        <w:t>o de 2023</w:t>
      </w:r>
      <w:r>
        <w:rPr>
          <w:rFonts w:ascii="Arial" w:hAnsi="Arial"/>
        </w:rPr>
        <w:t xml:space="preserve"> - MEYLE, fabricante líder de piezas de recambio de alta calidad para automóviles, amplía su gama de productos con discos de freno de dos piezas para modelos BMW y Mercedes de uso muy extendido. </w:t>
      </w:r>
      <w:r w:rsidR="003F6158" w:rsidRPr="00573CBC">
        <w:rPr>
          <w:rFonts w:ascii="Arial" w:hAnsi="Arial"/>
          <w:b/>
          <w:vanish/>
          <w:u w:val="single"/>
          <w:lang w:val="en-US"/>
        </w:rPr>
        <w:t>Hamburg, 04. Juli 2023</w:t>
      </w:r>
      <w:r w:rsidR="003F6158" w:rsidRPr="00573CBC">
        <w:rPr>
          <w:rFonts w:ascii="Arial" w:hAnsi="Arial"/>
          <w:vanish/>
          <w:lang w:val="en-US"/>
        </w:rPr>
        <w:t xml:space="preserve"> – MEYLE, ein führender Hersteller von hochwertigen Autoersatzteilen, erweitert sein Produktprogramm um die zweiteiligen Bremsscheiben für weit verbreitete BMW und Mercedes Modelle. </w:t>
      </w:r>
      <w:r w:rsidR="003F6158">
        <w:rPr>
          <w:rFonts w:ascii="Arial" w:hAnsi="Arial"/>
        </w:rPr>
        <w:t>Los nuevos discos de freno ya están disponibles y ofrecen a los clientes las características habituales de los equipos originales, como exactitud de ajuste, una desviación baja y un peso reducido, con el consecuente ahorro de combustible y emisiones de CO</w:t>
      </w:r>
      <w:r w:rsidR="003F6158">
        <w:rPr>
          <w:rFonts w:ascii="Arial" w:hAnsi="Arial"/>
          <w:vertAlign w:val="subscript"/>
        </w:rPr>
        <w:t>2</w:t>
      </w:r>
      <w:r w:rsidR="003F6158">
        <w:rPr>
          <w:rFonts w:ascii="Arial" w:hAnsi="Arial"/>
        </w:rPr>
        <w:t>. Al mismo tiempo, los nuevos discos de freno destacan por el alto rendimiento, el confort de conducción y el diseño exigente propios de la línea MEYLE PD.</w:t>
      </w:r>
    </w:p>
    <w:p w14:paraId="1C4535D5" w14:textId="7A8101BE" w:rsidR="00E040C3" w:rsidRPr="00C04566" w:rsidRDefault="00E040C3" w:rsidP="00C04566">
      <w:pPr>
        <w:spacing w:line="276" w:lineRule="auto"/>
        <w:jc w:val="both"/>
        <w:rPr>
          <w:rFonts w:ascii="Arial" w:hAnsi="Arial" w:cs="Arial"/>
        </w:rPr>
      </w:pPr>
    </w:p>
    <w:p w14:paraId="262EF3F0" w14:textId="77777777" w:rsidR="00E040C3" w:rsidRPr="00C17169" w:rsidRDefault="00E040C3" w:rsidP="00C04566">
      <w:pPr>
        <w:spacing w:line="276" w:lineRule="auto"/>
        <w:jc w:val="both"/>
        <w:rPr>
          <w:rFonts w:ascii="Arial" w:hAnsi="Arial" w:cs="Arial"/>
          <w:lang w:val="en-US"/>
        </w:rPr>
      </w:pPr>
    </w:p>
    <w:p w14:paraId="37E34FD2" w14:textId="39A7A6FA" w:rsidR="002C5DD6" w:rsidRDefault="00B555B3" w:rsidP="00C04566">
      <w:pPr>
        <w:spacing w:line="276" w:lineRule="auto"/>
        <w:jc w:val="both"/>
        <w:rPr>
          <w:rFonts w:ascii="Arial" w:hAnsi="Arial" w:cs="Arial"/>
        </w:rPr>
      </w:pPr>
      <w:r>
        <w:rPr>
          <w:rFonts w:ascii="Arial" w:hAnsi="Arial"/>
        </w:rPr>
        <w:t>Gracias a la ampliación de productos, MEYLE continúa introduciéndose en el mercado de los frenos de repuesto con soluciones en ámbitos hasta ahora reservados a los fabricantes de vehículos con sus piezas originales. Ya están disponibles siete nuevas referencias de los discos de freno MEYLE PD de dos piezas para los modelos BMW de la series 3-8, X3-X5 y de la Serie Z4, además de para los modelos Mercedes de la Clase C y la Clase E.</w:t>
      </w:r>
    </w:p>
    <w:p w14:paraId="72AF780F" w14:textId="77777777" w:rsidR="005B281E" w:rsidRPr="00C17169" w:rsidRDefault="005B281E" w:rsidP="00C04566">
      <w:pPr>
        <w:spacing w:line="276" w:lineRule="auto"/>
        <w:jc w:val="both"/>
        <w:rPr>
          <w:rFonts w:ascii="Arial" w:hAnsi="Arial" w:cs="Arial"/>
        </w:rPr>
      </w:pPr>
    </w:p>
    <w:p w14:paraId="2B912146" w14:textId="57C75B08" w:rsidR="00203CA4" w:rsidRPr="00C04566" w:rsidRDefault="003F6158" w:rsidP="00C04566">
      <w:pPr>
        <w:spacing w:line="276" w:lineRule="auto"/>
        <w:jc w:val="both"/>
        <w:rPr>
          <w:rFonts w:ascii="Arial" w:hAnsi="Arial" w:cs="Arial"/>
        </w:rPr>
      </w:pPr>
      <w:r>
        <w:rPr>
          <w:rFonts w:ascii="Arial" w:hAnsi="Arial"/>
        </w:rPr>
        <w:t>Los discos de freno están formados por un componente de aluminio o de acero troquelado remachado a un anillo de fricción de hierro fundido. Además, los discos de freno de dos piezas MEYLE PD cuentan con las características propias de MEYLE PD: alto rendimiento, confort de conducción y diseño exigente.</w:t>
      </w:r>
      <w:r w:rsidR="00203CA4">
        <w:rPr>
          <w:rFonts w:ascii="Arial" w:hAnsi="Arial"/>
        </w:rPr>
        <w:t xml:space="preserve"> Además, tienen la certificación ECE-R90 y, gracias a la gran calidad del revestimiento de la superficie, no necesitan desengrasarse. Esto garantiza una protección contra la corrosión a largo plazo. Gracias a su mayor contenido en carbono, los discos de freno de dos piezas son muy resistentes a la deformación por calor, incluso bajo una carga térmica elevada, por ejemplo, al conducir en bajadas pronunciadas, y ofrecen así un gran confort de conducción sin vibraciones. Para favorecer un montaje eficaz en el taller, el 99 % de los discos de freno están equipados con un tornillo de fijación.</w:t>
      </w:r>
    </w:p>
    <w:p w14:paraId="6A82C51B" w14:textId="77777777" w:rsidR="00203CA4" w:rsidRPr="00C17169" w:rsidRDefault="00203CA4" w:rsidP="00C04566">
      <w:pPr>
        <w:spacing w:line="276" w:lineRule="auto"/>
        <w:jc w:val="both"/>
        <w:rPr>
          <w:rFonts w:ascii="Arial" w:hAnsi="Arial" w:cs="Arial"/>
          <w:lang w:val="en-US"/>
        </w:rPr>
      </w:pPr>
    </w:p>
    <w:p w14:paraId="4A326EF8" w14:textId="6C9AE314" w:rsidR="002C5DD6" w:rsidRPr="0061669A" w:rsidRDefault="00203CA4" w:rsidP="00573CBC">
      <w:pPr>
        <w:spacing w:line="276" w:lineRule="auto"/>
        <w:jc w:val="both"/>
        <w:rPr>
          <w:rFonts w:ascii="Arial" w:hAnsi="Arial" w:cs="Arial"/>
          <w:sz w:val="20"/>
          <w:szCs w:val="20"/>
        </w:rPr>
      </w:pPr>
      <w:r>
        <w:rPr>
          <w:rFonts w:ascii="Arial" w:hAnsi="Arial"/>
        </w:rPr>
        <w:t xml:space="preserve">Si desea obtener más información o hacer algún pedido, póngase en contacto con MEYLE o con un representante de ventas autorizado. Encontrará más información en la página web: </w:t>
      </w:r>
      <w:r w:rsidR="0061669A" w:rsidRPr="0061669A">
        <w:rPr>
          <w:rFonts w:ascii="Arial" w:hAnsi="Arial"/>
        </w:rPr>
        <w:t>https://www.meyle.com/</w:t>
      </w:r>
      <w:r w:rsidR="00573CBC" w:rsidRPr="00573CBC">
        <w:rPr>
          <w:rFonts w:ascii="Arial" w:hAnsi="Arial"/>
        </w:rPr>
        <w:t>es/discos-de-freno-de-dos-piezas/</w:t>
      </w:r>
    </w:p>
    <w:p w14:paraId="5C5C670F" w14:textId="64B2D3D6" w:rsidR="00AD7941" w:rsidRPr="0061669A" w:rsidRDefault="00AD7941" w:rsidP="00C04566">
      <w:pPr>
        <w:spacing w:line="276" w:lineRule="auto"/>
        <w:rPr>
          <w:rFonts w:ascii="Arial" w:hAnsi="Arial" w:cs="Arial"/>
          <w:sz w:val="20"/>
          <w:szCs w:val="20"/>
        </w:rPr>
      </w:pPr>
    </w:p>
    <w:p w14:paraId="3B75955B" w14:textId="2ED02E83" w:rsidR="002038B3" w:rsidRPr="0061669A" w:rsidRDefault="002038B3" w:rsidP="00C04566">
      <w:pPr>
        <w:spacing w:line="276" w:lineRule="auto"/>
        <w:rPr>
          <w:rFonts w:ascii="Arial" w:hAnsi="Arial" w:cs="Arial"/>
          <w:sz w:val="20"/>
          <w:szCs w:val="20"/>
        </w:rPr>
      </w:pPr>
    </w:p>
    <w:p w14:paraId="0490E8E8" w14:textId="77777777" w:rsidR="002038B3" w:rsidRPr="0061669A" w:rsidRDefault="002038B3" w:rsidP="00C04566">
      <w:pPr>
        <w:spacing w:line="276" w:lineRule="auto"/>
        <w:rPr>
          <w:rFonts w:ascii="Arial" w:hAnsi="Arial" w:cs="Arial"/>
          <w:sz w:val="20"/>
          <w:szCs w:val="20"/>
        </w:rPr>
      </w:pPr>
    </w:p>
    <w:p w14:paraId="2F2202EA" w14:textId="77777777" w:rsidR="00AD7941" w:rsidRPr="00AD7941" w:rsidRDefault="00AD7941" w:rsidP="00AD7941">
      <w:pPr>
        <w:rPr>
          <w:rFonts w:ascii="Arial" w:hAnsi="Arial" w:cs="Arial"/>
          <w:b/>
          <w:sz w:val="18"/>
          <w:szCs w:val="18"/>
        </w:rPr>
      </w:pPr>
      <w:r>
        <w:rPr>
          <w:rFonts w:ascii="Arial" w:hAnsi="Arial"/>
          <w:b/>
          <w:sz w:val="18"/>
        </w:rPr>
        <w:lastRenderedPageBreak/>
        <w:t>Contacto:</w:t>
      </w:r>
    </w:p>
    <w:p w14:paraId="46D6A1A0" w14:textId="77777777"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Sarah Quinn, tel.: +49 40 67506 7234, correo electrónico: </w:t>
      </w:r>
      <w:hyperlink r:id="rId8" w:history="1">
        <w:r>
          <w:rPr>
            <w:rStyle w:val="Hyperlink"/>
            <w:rFonts w:ascii="Arial" w:hAnsi="Arial"/>
            <w:sz w:val="18"/>
          </w:rPr>
          <w:t>press@meyle.com</w:t>
        </w:r>
      </w:hyperlink>
    </w:p>
    <w:p w14:paraId="33035011" w14:textId="325B509C"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Benita Duncan-Williams, tel.: +49 40 67506 7418, correo electrónico: </w:t>
      </w:r>
      <w:hyperlink r:id="rId9" w:history="1">
        <w:r>
          <w:rPr>
            <w:rStyle w:val="Hyperlink"/>
            <w:rFonts w:ascii="Arial" w:hAnsi="Arial"/>
            <w:sz w:val="18"/>
          </w:rPr>
          <w:t>press@meyle.com</w:t>
        </w:r>
      </w:hyperlink>
    </w:p>
    <w:p w14:paraId="212366F5" w14:textId="77777777" w:rsidR="00AD7941" w:rsidRPr="00C17169" w:rsidRDefault="00AD7941" w:rsidP="00AD7941">
      <w:pPr>
        <w:rPr>
          <w:rFonts w:ascii="Arial" w:hAnsi="Arial" w:cs="Arial"/>
          <w:b/>
          <w:sz w:val="18"/>
          <w:szCs w:val="18"/>
          <w:lang w:val="en-US"/>
        </w:rPr>
      </w:pPr>
    </w:p>
    <w:p w14:paraId="6631831E" w14:textId="77777777" w:rsidR="00AD7941" w:rsidRPr="00AD7941" w:rsidRDefault="00AD7941" w:rsidP="00AD7941">
      <w:pPr>
        <w:spacing w:line="360" w:lineRule="auto"/>
        <w:jc w:val="both"/>
        <w:rPr>
          <w:rFonts w:ascii="Arial" w:hAnsi="Arial" w:cs="Arial"/>
          <w:b/>
          <w:bCs/>
          <w:sz w:val="18"/>
          <w:szCs w:val="18"/>
        </w:rPr>
      </w:pPr>
      <w:r>
        <w:rPr>
          <w:rFonts w:ascii="Arial" w:hAnsi="Arial"/>
          <w:b/>
          <w:sz w:val="18"/>
        </w:rPr>
        <w:t>Sobre la empresa</w:t>
      </w:r>
    </w:p>
    <w:p w14:paraId="148005FE" w14:textId="77777777" w:rsidR="00AD7941" w:rsidRPr="00AD7941" w:rsidRDefault="00AD7941" w:rsidP="00AD7941">
      <w:pPr>
        <w:spacing w:line="360" w:lineRule="auto"/>
        <w:jc w:val="both"/>
        <w:rPr>
          <w:rFonts w:ascii="Arial" w:hAnsi="Arial" w:cs="Arial"/>
          <w:sz w:val="18"/>
          <w:szCs w:val="18"/>
        </w:rPr>
      </w:pPr>
      <w:r>
        <w:rPr>
          <w:rFonts w:ascii="Arial" w:hAnsi="Arial"/>
          <w:sz w:val="18"/>
        </w:rPr>
        <w:t>MEYLE AG es una empresa de Wulf Gaertner Autoparts AG.</w:t>
      </w:r>
      <w:r>
        <w:rPr>
          <w:rFonts w:ascii="Arial" w:hAnsi="Arial"/>
          <w:sz w:val="18"/>
        </w:rPr>
        <w:tab/>
      </w:r>
    </w:p>
    <w:p w14:paraId="0E72B0ED"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Bajo la marca MEYLE, MEYLE AG desarrolla, fabrica y distribuye repuestos de alta calidad para el mercado de repuestos libre destinados a turismos y vehículos para transporte y uso comercial. Con las tres líneas de producto MEYLE ORIGINAL, MEYLE PD y MEYLE 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24 000 piezas de repuesto fiables y duraderas, fabricadas en las plantas propias y con socios de producción seleccionados. Igual de específico es el surtido de productos de MEYLE. </w:t>
      </w:r>
    </w:p>
    <w:p w14:paraId="60FA2ACB" w14:textId="77777777" w:rsidR="00AD7941" w:rsidRPr="00AD7941" w:rsidRDefault="00AD7941" w:rsidP="00AD7941">
      <w:pPr>
        <w:spacing w:line="360" w:lineRule="auto"/>
        <w:jc w:val="both"/>
        <w:rPr>
          <w:rFonts w:ascii="Arial" w:hAnsi="Arial" w:cs="Arial"/>
          <w:sz w:val="18"/>
          <w:szCs w:val="18"/>
        </w:rPr>
      </w:pPr>
      <w:r>
        <w:rPr>
          <w:rFonts w:ascii="Arial" w:hAnsi="Arial"/>
          <w:sz w:val="18"/>
        </w:rPr>
        <w:t>La red internacional de la empresa da trabajo a unas 1000 personas, unas 500 de ellas empleadas en Hamburgo, centro logístico y sede central de la empresa. Junto con socios, talleres y mecánicos de automóviles, MEYLE trabaja en 120 países de todo el mundo para que los conductores puedan confiar en las mejores piezas y soluciones de MEYLE, contribuyendo a que los talleres pasen a ser EL MEJOR AMIGO DEL CONDUCTOR.</w:t>
      </w:r>
    </w:p>
    <w:p w14:paraId="78489E83" w14:textId="77777777" w:rsidR="00AD7941" w:rsidRPr="00C17169" w:rsidRDefault="00AD7941" w:rsidP="00AD7941">
      <w:pPr>
        <w:spacing w:line="360" w:lineRule="auto"/>
        <w:rPr>
          <w:rFonts w:ascii="Arial" w:hAnsi="Arial" w:cs="Arial"/>
          <w:sz w:val="18"/>
          <w:szCs w:val="18"/>
          <w:lang w:val="en-US"/>
        </w:rPr>
      </w:pPr>
    </w:p>
    <w:p w14:paraId="14F5EF98" w14:textId="77777777" w:rsidR="00AD7941" w:rsidRPr="00AD7941" w:rsidRDefault="00AD7941" w:rsidP="00AD7941">
      <w:pPr>
        <w:spacing w:line="360" w:lineRule="auto"/>
        <w:rPr>
          <w:rFonts w:ascii="Arial" w:hAnsi="Arial" w:cs="Arial"/>
          <w:b/>
          <w:sz w:val="18"/>
          <w:szCs w:val="18"/>
        </w:rPr>
      </w:pPr>
      <w:r>
        <w:rPr>
          <w:rFonts w:ascii="Arial" w:hAnsi="Arial"/>
          <w:b/>
          <w:sz w:val="18"/>
        </w:rPr>
        <w:t>MEYLE y la sostenibilidad</w:t>
      </w:r>
    </w:p>
    <w:p w14:paraId="39F55231" w14:textId="77777777" w:rsidR="00AD7941" w:rsidRPr="00AD7941" w:rsidRDefault="00AD7941" w:rsidP="00AD7941">
      <w:pPr>
        <w:spacing w:line="360" w:lineRule="auto"/>
        <w:jc w:val="both"/>
        <w:rPr>
          <w:rFonts w:ascii="Arial" w:hAnsi="Arial" w:cs="Arial"/>
          <w:sz w:val="18"/>
          <w:szCs w:val="18"/>
        </w:rPr>
      </w:pPr>
      <w:r>
        <w:rPr>
          <w:rFonts w:ascii="Arial" w:hAnsi="Arial"/>
          <w:sz w:val="18"/>
        </w:rPr>
        <w:t>La sede central de MEYLE es neutral en CO</w:t>
      </w:r>
      <w:r>
        <w:rPr>
          <w:rFonts w:ascii="Arial" w:hAnsi="Arial"/>
          <w:sz w:val="18"/>
          <w:vertAlign w:val="subscript"/>
        </w:rPr>
        <w:t>2</w:t>
      </w:r>
      <w:r>
        <w:rPr>
          <w:rFonts w:ascii="Arial" w:hAnsi="Arial"/>
          <w:sz w:val="18"/>
        </w:rPr>
        <w:t xml:space="preserve">, según ha certificado la organización de utilidad pública Klima ohne Grenzen. Para compensar las emisiones, MEYLE ha hecho una donación a un proyecto de protección climática en África que cuenta con la certificación Gold Standard: </w:t>
      </w:r>
      <w:hyperlink r:id="rId10" w:history="1">
        <w:r>
          <w:rPr>
            <w:rStyle w:val="Hyperlink"/>
            <w:rFonts w:ascii="Arial" w:hAnsi="Arial"/>
            <w:sz w:val="18"/>
          </w:rPr>
          <w:t>Pozos en Uganda</w:t>
        </w:r>
      </w:hyperlink>
      <w:r>
        <w:rPr>
          <w:rFonts w:ascii="Arial" w:hAnsi="Arial"/>
          <w:sz w:val="18"/>
        </w:rPr>
        <w:t>. Las hasta ahora inevitables emisiones de CO</w:t>
      </w:r>
      <w:r>
        <w:rPr>
          <w:rFonts w:ascii="Arial" w:hAnsi="Arial"/>
          <w:sz w:val="18"/>
          <w:vertAlign w:val="subscript"/>
        </w:rPr>
        <w:t>2</w:t>
      </w:r>
      <w:r>
        <w:rPr>
          <w:rFonts w:ascii="Arial" w:hAnsi="Arial"/>
          <w:sz w:val="18"/>
        </w:rPr>
        <w:t xml:space="preserve"> de la línea de productos de chasis y dirección MEYLE HD se compensan con una central hidroeléctrica en Turquía. Encontrará mucha información de utilidad en la </w:t>
      </w:r>
      <w:hyperlink r:id="rId11" w:history="1">
        <w:r>
          <w:rPr>
            <w:rStyle w:val="Hyperlink"/>
            <w:rFonts w:ascii="Arial" w:hAnsi="Arial"/>
            <w:sz w:val="18"/>
          </w:rPr>
          <w:t>página web</w:t>
        </w:r>
      </w:hyperlink>
      <w:r>
        <w:rPr>
          <w:rFonts w:ascii="Arial" w:hAnsi="Arial"/>
          <w:sz w:val="18"/>
        </w:rPr>
        <w:t xml:space="preserve"> de MEYLE.</w:t>
      </w:r>
    </w:p>
    <w:p w14:paraId="135EEF94" w14:textId="23EE03A5" w:rsidR="00AD7941" w:rsidRPr="00AD7941" w:rsidRDefault="00AD7941" w:rsidP="00AD7941">
      <w:pPr>
        <w:rPr>
          <w:rFonts w:ascii="Arial" w:hAnsi="Arial" w:cs="Arial"/>
          <w:b/>
          <w:sz w:val="20"/>
          <w:szCs w:val="20"/>
        </w:rPr>
      </w:pPr>
      <w:r>
        <w:rPr>
          <w:rFonts w:ascii="Arial" w:hAnsi="Arial"/>
          <w:noProof/>
          <w:sz w:val="20"/>
        </w:rPr>
        <w:drawing>
          <wp:anchor distT="0" distB="0" distL="114300" distR="114300" simplePos="0" relativeHeight="251659264" behindDoc="0" locked="0" layoutInCell="1" allowOverlap="1" wp14:anchorId="40BBC223" wp14:editId="4D4E3B3E">
            <wp:simplePos x="0" y="0"/>
            <wp:positionH relativeFrom="margin">
              <wp:posOffset>0</wp:posOffset>
            </wp:positionH>
            <wp:positionV relativeFrom="paragraph">
              <wp:posOffset>96705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592CBA25" w:rsidR="00AD7941" w:rsidRDefault="00AD7941" w:rsidP="00AD7941">
      <w:pPr>
        <w:rPr>
          <w:rFonts w:ascii="Arial" w:hAnsi="Arial" w:cs="Arial"/>
          <w:bCs/>
          <w:sz w:val="20"/>
          <w:szCs w:val="20"/>
        </w:rPr>
      </w:pPr>
      <w:r>
        <w:rPr>
          <w:rFonts w:ascii="Arial" w:hAnsi="Arial"/>
          <w:noProof/>
          <w:sz w:val="20"/>
        </w:rPr>
        <w:drawing>
          <wp:inline distT="0" distB="0" distL="0" distR="0" wp14:anchorId="4D498185" wp14:editId="17FAA9F4">
            <wp:extent cx="2409825" cy="409575"/>
            <wp:effectExtent l="0" t="0" r="9525" b="952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783" cy="411437"/>
                    </a:xfrm>
                    <a:prstGeom prst="rect">
                      <a:avLst/>
                    </a:prstGeom>
                    <a:noFill/>
                    <a:ln>
                      <a:noFill/>
                    </a:ln>
                  </pic:spPr>
                </pic:pic>
              </a:graphicData>
            </a:graphic>
          </wp:inline>
        </w:drawing>
      </w:r>
    </w:p>
    <w:p w14:paraId="1E7B5889" w14:textId="77777777" w:rsidR="00AD7941" w:rsidRPr="00AD7941" w:rsidRDefault="00AD7941" w:rsidP="00AD7941">
      <w:pPr>
        <w:rPr>
          <w:rFonts w:ascii="Arial" w:hAnsi="Arial" w:cs="Arial"/>
          <w:bCs/>
          <w:sz w:val="20"/>
          <w:szCs w:val="20"/>
          <w:lang w:val="de-DE"/>
        </w:rPr>
      </w:pPr>
    </w:p>
    <w:p w14:paraId="68EF7ADD" w14:textId="77777777" w:rsidR="00656AAE" w:rsidRDefault="00656AAE" w:rsidP="00AD7941">
      <w:pPr>
        <w:rPr>
          <w:rFonts w:ascii="Arial" w:hAnsi="Arial" w:cs="Arial"/>
          <w:b/>
          <w:sz w:val="18"/>
          <w:szCs w:val="18"/>
          <w:lang w:val="de-DE"/>
        </w:rPr>
      </w:pPr>
    </w:p>
    <w:p w14:paraId="2377492F" w14:textId="61A7442E" w:rsidR="00AD7941" w:rsidRPr="00AD7941" w:rsidRDefault="00AD7941" w:rsidP="00AD7941">
      <w:pPr>
        <w:rPr>
          <w:rFonts w:ascii="Arial" w:hAnsi="Arial" w:cs="Arial"/>
          <w:b/>
          <w:sz w:val="18"/>
          <w:szCs w:val="18"/>
        </w:rPr>
      </w:pPr>
      <w:r>
        <w:rPr>
          <w:rFonts w:ascii="Arial" w:hAnsi="Arial"/>
          <w:b/>
          <w:sz w:val="18"/>
        </w:rPr>
        <w:t xml:space="preserve">Si lo desea, síganos en nuestros canales en redes sociales: </w:t>
      </w:r>
      <w:hyperlink r:id="rId14" w:history="1">
        <w:r>
          <w:rPr>
            <w:rStyle w:val="Hyperlink"/>
            <w:rFonts w:ascii="Arial" w:hAnsi="Arial"/>
            <w:b/>
            <w:sz w:val="18"/>
          </w:rPr>
          <w:t>Instagram</w:t>
        </w:r>
      </w:hyperlink>
      <w:r>
        <w:rPr>
          <w:rFonts w:ascii="Arial" w:hAnsi="Arial"/>
          <w:b/>
          <w:sz w:val="18"/>
        </w:rPr>
        <w:t xml:space="preserve">, </w:t>
      </w:r>
      <w:hyperlink r:id="rId15" w:history="1">
        <w:r>
          <w:rPr>
            <w:rStyle w:val="Hyperlink"/>
            <w:rFonts w:ascii="Arial" w:hAnsi="Arial"/>
            <w:b/>
            <w:sz w:val="18"/>
          </w:rPr>
          <w:t>Facebook</w:t>
        </w:r>
      </w:hyperlink>
      <w:r>
        <w:rPr>
          <w:rFonts w:ascii="Arial" w:hAnsi="Arial"/>
          <w:sz w:val="18"/>
        </w:rPr>
        <w:t xml:space="preserve">, </w:t>
      </w:r>
      <w:hyperlink r:id="rId16" w:history="1">
        <w:r>
          <w:rPr>
            <w:rStyle w:val="Hyperlink"/>
            <w:rFonts w:ascii="Arial" w:hAnsi="Arial"/>
            <w:b/>
            <w:sz w:val="18"/>
          </w:rPr>
          <w:t>LinkedIn</w:t>
        </w:r>
      </w:hyperlink>
      <w:r>
        <w:rPr>
          <w:rFonts w:ascii="Arial" w:hAnsi="Arial"/>
          <w:b/>
          <w:sz w:val="18"/>
        </w:rPr>
        <w:t xml:space="preserve"> y </w:t>
      </w:r>
      <w:hyperlink r:id="rId17" w:history="1">
        <w:r>
          <w:rPr>
            <w:rStyle w:val="Hyperlink"/>
            <w:rFonts w:ascii="Arial" w:hAnsi="Arial"/>
            <w:b/>
            <w:sz w:val="18"/>
          </w:rPr>
          <w:t>YouTube</w:t>
        </w:r>
      </w:hyperlink>
      <w:r>
        <w:rPr>
          <w:rFonts w:ascii="Arial" w:hAnsi="Arial"/>
          <w:b/>
          <w:sz w:val="18"/>
        </w:rPr>
        <w:t>.</w:t>
      </w:r>
    </w:p>
    <w:p w14:paraId="323F480C" w14:textId="77777777" w:rsidR="00AD7941" w:rsidRPr="00AD7941" w:rsidRDefault="00AD7941" w:rsidP="00AD7941">
      <w:pPr>
        <w:rPr>
          <w:rFonts w:ascii="Arial" w:hAnsi="Arial" w:cs="Arial"/>
          <w:sz w:val="18"/>
          <w:szCs w:val="18"/>
          <w:lang w:val="de-DE"/>
        </w:rPr>
      </w:pPr>
    </w:p>
    <w:p w14:paraId="46B89571" w14:textId="3249E745" w:rsidR="00057AE2" w:rsidRDefault="00057AE2" w:rsidP="00057AE2">
      <w:pPr>
        <w:rPr>
          <w:rFonts w:ascii="Arial" w:hAnsi="Arial" w:cs="Arial"/>
          <w:sz w:val="20"/>
          <w:szCs w:val="20"/>
          <w:lang w:val="de-DE"/>
        </w:rPr>
      </w:pPr>
    </w:p>
    <w:sectPr w:rsidR="00057AE2" w:rsidSect="0094561F">
      <w:headerReference w:type="default" r:id="rId18"/>
      <w:footerReference w:type="default" r:id="rId19"/>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0C09" w14:textId="77777777" w:rsidR="0084677A" w:rsidRDefault="0084677A">
      <w:r>
        <w:separator/>
      </w:r>
    </w:p>
  </w:endnote>
  <w:endnote w:type="continuationSeparator" w:id="0">
    <w:p w14:paraId="3D2C85D9" w14:textId="77777777" w:rsidR="0084677A" w:rsidRDefault="008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D872" w14:textId="77777777" w:rsidR="0084677A" w:rsidRDefault="0084677A">
      <w:r>
        <w:separator/>
      </w:r>
    </w:p>
  </w:footnote>
  <w:footnote w:type="continuationSeparator" w:id="0">
    <w:p w14:paraId="1D967365" w14:textId="77777777" w:rsidR="0084677A" w:rsidRDefault="0084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Nota de prensa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Nota de prensa</w:t>
                    </w:r>
                  </w:p>
                </w:txbxContent>
              </v:textbox>
            </v:shape>
          </w:pict>
        </mc:Fallback>
      </mc:AlternateContent>
    </w:r>
    <w:r>
      <w:rPr>
        <w:noProof/>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22.75pt;height:99.75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6941406">
    <w:abstractNumId w:val="26"/>
  </w:num>
  <w:num w:numId="2" w16cid:durableId="172304506">
    <w:abstractNumId w:val="6"/>
  </w:num>
  <w:num w:numId="3" w16cid:durableId="1063256302">
    <w:abstractNumId w:val="26"/>
  </w:num>
  <w:num w:numId="4" w16cid:durableId="609320286">
    <w:abstractNumId w:val="26"/>
  </w:num>
  <w:num w:numId="5" w16cid:durableId="1875845315">
    <w:abstractNumId w:val="5"/>
  </w:num>
  <w:num w:numId="6" w16cid:durableId="1139805213">
    <w:abstractNumId w:val="14"/>
  </w:num>
  <w:num w:numId="7" w16cid:durableId="633947298">
    <w:abstractNumId w:val="22"/>
  </w:num>
  <w:num w:numId="8" w16cid:durableId="2145347225">
    <w:abstractNumId w:val="38"/>
  </w:num>
  <w:num w:numId="9" w16cid:durableId="437607825">
    <w:abstractNumId w:val="2"/>
  </w:num>
  <w:num w:numId="10" w16cid:durableId="977222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63381">
    <w:abstractNumId w:val="13"/>
  </w:num>
  <w:num w:numId="12" w16cid:durableId="1119034136">
    <w:abstractNumId w:val="37"/>
  </w:num>
  <w:num w:numId="13" w16cid:durableId="612400530">
    <w:abstractNumId w:val="27"/>
  </w:num>
  <w:num w:numId="14" w16cid:durableId="1969899198">
    <w:abstractNumId w:val="24"/>
  </w:num>
  <w:num w:numId="15" w16cid:durableId="667639118">
    <w:abstractNumId w:val="39"/>
  </w:num>
  <w:num w:numId="16" w16cid:durableId="1900162646">
    <w:abstractNumId w:val="10"/>
  </w:num>
  <w:num w:numId="17" w16cid:durableId="1271932450">
    <w:abstractNumId w:val="21"/>
  </w:num>
  <w:num w:numId="18" w16cid:durableId="1510483246">
    <w:abstractNumId w:val="7"/>
  </w:num>
  <w:num w:numId="19" w16cid:durableId="2107145969">
    <w:abstractNumId w:val="20"/>
  </w:num>
  <w:num w:numId="20" w16cid:durableId="1158035922">
    <w:abstractNumId w:val="1"/>
  </w:num>
  <w:num w:numId="21" w16cid:durableId="153685570">
    <w:abstractNumId w:val="9"/>
  </w:num>
  <w:num w:numId="22" w16cid:durableId="1202012191">
    <w:abstractNumId w:val="18"/>
  </w:num>
  <w:num w:numId="23" w16cid:durableId="1752241064">
    <w:abstractNumId w:val="15"/>
  </w:num>
  <w:num w:numId="24" w16cid:durableId="1272476254">
    <w:abstractNumId w:val="35"/>
  </w:num>
  <w:num w:numId="25" w16cid:durableId="1414664596">
    <w:abstractNumId w:val="11"/>
  </w:num>
  <w:num w:numId="26" w16cid:durableId="2045018109">
    <w:abstractNumId w:val="8"/>
  </w:num>
  <w:num w:numId="27" w16cid:durableId="340014134">
    <w:abstractNumId w:val="19"/>
  </w:num>
  <w:num w:numId="28" w16cid:durableId="1156805095">
    <w:abstractNumId w:val="33"/>
  </w:num>
  <w:num w:numId="29" w16cid:durableId="2145001442">
    <w:abstractNumId w:val="4"/>
  </w:num>
  <w:num w:numId="30" w16cid:durableId="614294093">
    <w:abstractNumId w:val="30"/>
  </w:num>
  <w:num w:numId="31" w16cid:durableId="1680040358">
    <w:abstractNumId w:val="31"/>
  </w:num>
  <w:num w:numId="32" w16cid:durableId="482359025">
    <w:abstractNumId w:val="12"/>
  </w:num>
  <w:num w:numId="33" w16cid:durableId="1188638976">
    <w:abstractNumId w:val="16"/>
  </w:num>
  <w:num w:numId="34" w16cid:durableId="1855881132">
    <w:abstractNumId w:val="29"/>
  </w:num>
  <w:num w:numId="35" w16cid:durableId="1949385367">
    <w:abstractNumId w:val="34"/>
  </w:num>
  <w:num w:numId="36" w16cid:durableId="408622149">
    <w:abstractNumId w:val="32"/>
  </w:num>
  <w:num w:numId="37" w16cid:durableId="311911715">
    <w:abstractNumId w:val="0"/>
  </w:num>
  <w:num w:numId="38" w16cid:durableId="158619077">
    <w:abstractNumId w:val="25"/>
  </w:num>
  <w:num w:numId="39" w16cid:durableId="932513727">
    <w:abstractNumId w:val="28"/>
  </w:num>
  <w:num w:numId="40" w16cid:durableId="1900826862">
    <w:abstractNumId w:val="36"/>
  </w:num>
  <w:num w:numId="41" w16cid:durableId="1995718872">
    <w:abstractNumId w:val="23"/>
  </w:num>
  <w:num w:numId="42" w16cid:durableId="1589266340">
    <w:abstractNumId w:val="17"/>
  </w:num>
  <w:num w:numId="43" w16cid:durableId="123123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20188"/>
    <w:rsid w:val="00032A19"/>
    <w:rsid w:val="00050E6B"/>
    <w:rsid w:val="00057AE2"/>
    <w:rsid w:val="000655F0"/>
    <w:rsid w:val="0006754F"/>
    <w:rsid w:val="000770A3"/>
    <w:rsid w:val="000908F9"/>
    <w:rsid w:val="000A50EE"/>
    <w:rsid w:val="000C350E"/>
    <w:rsid w:val="0010608D"/>
    <w:rsid w:val="001113AE"/>
    <w:rsid w:val="00122B40"/>
    <w:rsid w:val="001313F4"/>
    <w:rsid w:val="00140050"/>
    <w:rsid w:val="001402B5"/>
    <w:rsid w:val="0015210F"/>
    <w:rsid w:val="001C63B3"/>
    <w:rsid w:val="001F6B6A"/>
    <w:rsid w:val="002038B3"/>
    <w:rsid w:val="00203CA4"/>
    <w:rsid w:val="00207514"/>
    <w:rsid w:val="00212682"/>
    <w:rsid w:val="00220067"/>
    <w:rsid w:val="002617C1"/>
    <w:rsid w:val="00274705"/>
    <w:rsid w:val="002A2848"/>
    <w:rsid w:val="002C5DD6"/>
    <w:rsid w:val="002D2B75"/>
    <w:rsid w:val="002D3333"/>
    <w:rsid w:val="002F7A69"/>
    <w:rsid w:val="0032263B"/>
    <w:rsid w:val="00370DC4"/>
    <w:rsid w:val="003C11F9"/>
    <w:rsid w:val="003E695C"/>
    <w:rsid w:val="003F575E"/>
    <w:rsid w:val="003F6158"/>
    <w:rsid w:val="00421B45"/>
    <w:rsid w:val="004532AD"/>
    <w:rsid w:val="0046559B"/>
    <w:rsid w:val="00477B6E"/>
    <w:rsid w:val="004C6B0B"/>
    <w:rsid w:val="004D0A16"/>
    <w:rsid w:val="00500BC0"/>
    <w:rsid w:val="00502099"/>
    <w:rsid w:val="00524DD6"/>
    <w:rsid w:val="00541D3F"/>
    <w:rsid w:val="005505B5"/>
    <w:rsid w:val="00562A96"/>
    <w:rsid w:val="00573CBC"/>
    <w:rsid w:val="00593122"/>
    <w:rsid w:val="005931BB"/>
    <w:rsid w:val="005A4AA5"/>
    <w:rsid w:val="005B204E"/>
    <w:rsid w:val="005B281E"/>
    <w:rsid w:val="005E4E07"/>
    <w:rsid w:val="0061669A"/>
    <w:rsid w:val="00625F02"/>
    <w:rsid w:val="00651588"/>
    <w:rsid w:val="00654034"/>
    <w:rsid w:val="00656AAE"/>
    <w:rsid w:val="00690820"/>
    <w:rsid w:val="00692A59"/>
    <w:rsid w:val="007059AA"/>
    <w:rsid w:val="00755594"/>
    <w:rsid w:val="007A1DFE"/>
    <w:rsid w:val="007B1A02"/>
    <w:rsid w:val="007D3579"/>
    <w:rsid w:val="007F72CA"/>
    <w:rsid w:val="00805FFB"/>
    <w:rsid w:val="00831602"/>
    <w:rsid w:val="008401C0"/>
    <w:rsid w:val="00840FCB"/>
    <w:rsid w:val="0084677A"/>
    <w:rsid w:val="008946E4"/>
    <w:rsid w:val="008C0656"/>
    <w:rsid w:val="008D6B50"/>
    <w:rsid w:val="008F1F8A"/>
    <w:rsid w:val="008F4C39"/>
    <w:rsid w:val="0094561F"/>
    <w:rsid w:val="00953C99"/>
    <w:rsid w:val="00964891"/>
    <w:rsid w:val="009931B6"/>
    <w:rsid w:val="00996A22"/>
    <w:rsid w:val="009A084C"/>
    <w:rsid w:val="009B6087"/>
    <w:rsid w:val="009B6922"/>
    <w:rsid w:val="00A07F09"/>
    <w:rsid w:val="00A243DD"/>
    <w:rsid w:val="00A34E99"/>
    <w:rsid w:val="00A56A11"/>
    <w:rsid w:val="00A61600"/>
    <w:rsid w:val="00A70C9A"/>
    <w:rsid w:val="00AB41E9"/>
    <w:rsid w:val="00AD6219"/>
    <w:rsid w:val="00AD7941"/>
    <w:rsid w:val="00AE015F"/>
    <w:rsid w:val="00AE3A67"/>
    <w:rsid w:val="00B05592"/>
    <w:rsid w:val="00B2124C"/>
    <w:rsid w:val="00B555B3"/>
    <w:rsid w:val="00B55BA1"/>
    <w:rsid w:val="00B746A1"/>
    <w:rsid w:val="00B93B47"/>
    <w:rsid w:val="00BB308D"/>
    <w:rsid w:val="00BC4CB0"/>
    <w:rsid w:val="00BE7E38"/>
    <w:rsid w:val="00BF3648"/>
    <w:rsid w:val="00BF46C3"/>
    <w:rsid w:val="00BF64F7"/>
    <w:rsid w:val="00BF6F38"/>
    <w:rsid w:val="00C04566"/>
    <w:rsid w:val="00C17169"/>
    <w:rsid w:val="00C6689C"/>
    <w:rsid w:val="00C76D17"/>
    <w:rsid w:val="00C830E0"/>
    <w:rsid w:val="00CC0616"/>
    <w:rsid w:val="00CC1CBD"/>
    <w:rsid w:val="00CF2E89"/>
    <w:rsid w:val="00D05B35"/>
    <w:rsid w:val="00D13264"/>
    <w:rsid w:val="00D229DC"/>
    <w:rsid w:val="00D31828"/>
    <w:rsid w:val="00D77F90"/>
    <w:rsid w:val="00DA197C"/>
    <w:rsid w:val="00DB7CBD"/>
    <w:rsid w:val="00E040C3"/>
    <w:rsid w:val="00E16000"/>
    <w:rsid w:val="00E3034B"/>
    <w:rsid w:val="00E312FF"/>
    <w:rsid w:val="00E422A3"/>
    <w:rsid w:val="00E443A7"/>
    <w:rsid w:val="00E527C0"/>
    <w:rsid w:val="00E54BEA"/>
    <w:rsid w:val="00E568E4"/>
    <w:rsid w:val="00E967F5"/>
    <w:rsid w:val="00EB23C7"/>
    <w:rsid w:val="00EE00DF"/>
    <w:rsid w:val="00F431D5"/>
    <w:rsid w:val="00F60CC1"/>
    <w:rsid w:val="00F626C4"/>
    <w:rsid w:val="00F67C9F"/>
    <w:rsid w:val="00F8203D"/>
    <w:rsid w:val="00FA44ED"/>
    <w:rsid w:val="00FB41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4179,#f0f0f0,#4d749e"/>
    </o:shapedefaults>
    <o:shapelayout v:ext="edit">
      <o:idmap v:ext="edit" data="2"/>
    </o:shapelayout>
  </w:shapeDefaults>
  <w:decimalSymbol w:val=","/>
  <w:listSeparator w:val=";"/>
  <w14:docId w14:val="078D9F0F"/>
  <w15:docId w15:val="{4D977E6D-33D4-4081-BF64-E0C9193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CA4"/>
    <w:rPr>
      <w:sz w:val="24"/>
      <w:szCs w:val="24"/>
      <w:lang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s-ES"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s-ES"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s-ES" w:eastAsia="en-GB"/>
    </w:rPr>
  </w:style>
  <w:style w:type="character" w:styleId="Fett">
    <w:name w:val="Strong"/>
    <w:qFormat/>
    <w:rsid w:val="00921357"/>
    <w:rPr>
      <w:b/>
      <w:bCs/>
      <w:lang w:val="es-ES" w:eastAsia="en-GB"/>
    </w:rPr>
  </w:style>
  <w:style w:type="character" w:styleId="Kommentarzeichen">
    <w:name w:val="annotation reference"/>
    <w:semiHidden/>
    <w:rsid w:val="00A37124"/>
    <w:rPr>
      <w:sz w:val="16"/>
      <w:szCs w:val="16"/>
      <w:lang w:val="es-ES"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s-ES"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s-ES" w:eastAsia="en-GB"/>
    </w:rPr>
  </w:style>
  <w:style w:type="character" w:customStyle="1" w:styleId="KopfzeileZchn">
    <w:name w:val="Kopfzeile Zchn"/>
    <w:link w:val="Kopfzeile"/>
    <w:rsid w:val="0002423C"/>
    <w:rPr>
      <w:sz w:val="24"/>
      <w:szCs w:val="24"/>
      <w:lang w:val="es-ES"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8C0656"/>
    <w:rPr>
      <w:sz w:val="24"/>
      <w:szCs w:val="24"/>
      <w:lang w:eastAsia="en-GB"/>
    </w:rPr>
  </w:style>
  <w:style w:type="character" w:customStyle="1" w:styleId="KommentartextZchn">
    <w:name w:val="Kommentartext Zchn"/>
    <w:basedOn w:val="Absatz-Standardschriftart"/>
    <w:link w:val="Kommentartext"/>
    <w:semiHidden/>
    <w:rsid w:val="00F67C9F"/>
    <w:rPr>
      <w:lang w:val="es-ES"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meyle.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MEYLETV" TargetMode="Externa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yle.com/produkte-1/meyle-hd/meyle-hd-klimaneutrale-produktlinie/" TargetMode="Externa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10" Type="http://schemas.openxmlformats.org/officeDocument/2006/relationships/hyperlink" Target="https://klimaohnegrenzen.de/projekt/uganda-tiefbrunnen-schuetzen-waelder-vor-abholzu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96658-E146-4BD8-9D68-A2367D4B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4396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Arndt, Niklas</dc:creator>
  <cp:lastModifiedBy>Duncan-Williams, Benita</cp:lastModifiedBy>
  <cp:revision>11</cp:revision>
  <cp:lastPrinted>2016-07-21T12:09:00Z</cp:lastPrinted>
  <dcterms:created xsi:type="dcterms:W3CDTF">2023-05-02T06:47:00Z</dcterms:created>
  <dcterms:modified xsi:type="dcterms:W3CDTF">2023-06-27T14:27:00Z</dcterms:modified>
</cp:coreProperties>
</file>