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E320" w14:textId="13EF890D" w:rsidR="00603BE0" w:rsidRPr="00AD61A6" w:rsidRDefault="001B3F41" w:rsidP="004F096E">
      <w:pPr>
        <w:spacing w:line="360" w:lineRule="auto"/>
        <w:jc w:val="both"/>
        <w:rPr>
          <w:b/>
          <w:bCs/>
          <w:sz w:val="28"/>
          <w:szCs w:val="23"/>
        </w:rPr>
      </w:pPr>
      <w:r>
        <w:rPr>
          <w:b/>
          <w:sz w:val="28"/>
        </w:rPr>
        <w:t>Getriebeöl schnell und einfac</w:t>
      </w:r>
      <w:r w:rsidR="00F671C9">
        <w:rPr>
          <w:b/>
          <w:sz w:val="28"/>
        </w:rPr>
        <w:t>h wechseln</w:t>
      </w:r>
      <w:r>
        <w:rPr>
          <w:b/>
          <w:sz w:val="28"/>
        </w:rPr>
        <w:t>: MEYLE bringt</w:t>
      </w:r>
      <w:r w:rsidR="004C0FEC">
        <w:rPr>
          <w:b/>
          <w:sz w:val="28"/>
        </w:rPr>
        <w:t xml:space="preserve"> eigenes</w:t>
      </w:r>
      <w:r>
        <w:rPr>
          <w:b/>
          <w:sz w:val="28"/>
        </w:rPr>
        <w:t xml:space="preserve"> </w:t>
      </w:r>
      <w:proofErr w:type="spellStart"/>
      <w:r>
        <w:rPr>
          <w:b/>
          <w:sz w:val="28"/>
        </w:rPr>
        <w:t>Befüllgerät</w:t>
      </w:r>
      <w:proofErr w:type="spellEnd"/>
      <w:r>
        <w:rPr>
          <w:b/>
          <w:sz w:val="28"/>
        </w:rPr>
        <w:t xml:space="preserve"> auf den Markt </w:t>
      </w:r>
      <w:r>
        <w:rPr>
          <w:b/>
          <w:sz w:val="28"/>
        </w:rPr>
        <w:tab/>
      </w:r>
    </w:p>
    <w:p w14:paraId="0C3425E1" w14:textId="77777777" w:rsidR="0023640D" w:rsidRPr="00AD61A6" w:rsidRDefault="0023640D" w:rsidP="004F096E">
      <w:pPr>
        <w:spacing w:line="360" w:lineRule="auto"/>
        <w:jc w:val="both"/>
        <w:rPr>
          <w:b/>
          <w:bCs/>
          <w:lang w:eastAsia="de-DE"/>
        </w:rPr>
      </w:pPr>
    </w:p>
    <w:p w14:paraId="311B0F16" w14:textId="5BE9451E" w:rsidR="00157DC3" w:rsidRPr="00AD61A6" w:rsidRDefault="00157DC3" w:rsidP="00603BE0">
      <w:pPr>
        <w:pStyle w:val="Listenabsatz"/>
        <w:numPr>
          <w:ilvl w:val="0"/>
          <w:numId w:val="7"/>
        </w:numPr>
        <w:spacing w:line="360" w:lineRule="auto"/>
        <w:jc w:val="both"/>
        <w:rPr>
          <w:b/>
          <w:bCs/>
        </w:rPr>
      </w:pPr>
      <w:bookmarkStart w:id="0" w:name="_Hlk99632554"/>
      <w:r>
        <w:rPr>
          <w:b/>
        </w:rPr>
        <w:t>MEYLE-Getriebeöl-</w:t>
      </w:r>
      <w:proofErr w:type="spellStart"/>
      <w:r>
        <w:rPr>
          <w:b/>
        </w:rPr>
        <w:t>Befüllgerät</w:t>
      </w:r>
      <w:bookmarkEnd w:id="0"/>
      <w:proofErr w:type="spellEnd"/>
      <w:r>
        <w:rPr>
          <w:b/>
        </w:rPr>
        <w:t xml:space="preserve"> erleichtert und beschleunigt den </w:t>
      </w:r>
      <w:r w:rsidRPr="00C9125E">
        <w:rPr>
          <w:b/>
        </w:rPr>
        <w:t>Ölwechsel</w:t>
      </w:r>
      <w:r w:rsidR="00C9125E" w:rsidRPr="00C9125E">
        <w:rPr>
          <w:b/>
        </w:rPr>
        <w:t xml:space="preserve"> </w:t>
      </w:r>
      <w:r w:rsidR="004C0FEC" w:rsidRPr="00C9125E">
        <w:rPr>
          <w:b/>
        </w:rPr>
        <w:t>durch flexible Anwendungstechnik</w:t>
      </w:r>
      <w:r w:rsidR="0084432B">
        <w:rPr>
          <w:b/>
        </w:rPr>
        <w:t xml:space="preserve"> </w:t>
      </w:r>
    </w:p>
    <w:p w14:paraId="79B729FF" w14:textId="492C4514" w:rsidR="00157DC3" w:rsidRPr="00AD61A6" w:rsidRDefault="00157DC3" w:rsidP="00603BE0">
      <w:pPr>
        <w:pStyle w:val="Listenabsatz"/>
        <w:numPr>
          <w:ilvl w:val="0"/>
          <w:numId w:val="7"/>
        </w:numPr>
        <w:spacing w:line="360" w:lineRule="auto"/>
        <w:jc w:val="both"/>
        <w:rPr>
          <w:b/>
          <w:bCs/>
        </w:rPr>
      </w:pPr>
      <w:r>
        <w:rPr>
          <w:b/>
        </w:rPr>
        <w:t>Für alle Getriebearten</w:t>
      </w:r>
      <w:r w:rsidR="00974998">
        <w:rPr>
          <w:b/>
        </w:rPr>
        <w:t>, Motoren-</w:t>
      </w:r>
      <w:r w:rsidR="003A5010">
        <w:rPr>
          <w:b/>
        </w:rPr>
        <w:t>,</w:t>
      </w:r>
      <w:r w:rsidR="00974998">
        <w:rPr>
          <w:b/>
        </w:rPr>
        <w:t xml:space="preserve"> Achs- und Lenksysteme</w:t>
      </w:r>
      <w:r>
        <w:rPr>
          <w:b/>
        </w:rPr>
        <w:t xml:space="preserve"> geeignet</w:t>
      </w:r>
    </w:p>
    <w:p w14:paraId="730DB819" w14:textId="06AA577B" w:rsidR="00157DC3" w:rsidRPr="00AD61A6" w:rsidRDefault="00157DC3" w:rsidP="00157DC3">
      <w:pPr>
        <w:pStyle w:val="Listenabsatz"/>
        <w:numPr>
          <w:ilvl w:val="0"/>
          <w:numId w:val="7"/>
        </w:numPr>
        <w:spacing w:line="360" w:lineRule="auto"/>
        <w:jc w:val="both"/>
        <w:rPr>
          <w:b/>
          <w:bCs/>
        </w:rPr>
      </w:pPr>
      <w:r>
        <w:rPr>
          <w:b/>
        </w:rPr>
        <w:t xml:space="preserve">Perfekte Ergänzung </w:t>
      </w:r>
      <w:r w:rsidR="00070BCE">
        <w:rPr>
          <w:b/>
        </w:rPr>
        <w:t xml:space="preserve">der </w:t>
      </w:r>
      <w:r>
        <w:rPr>
          <w:b/>
        </w:rPr>
        <w:t>MEYLE-ORIGINAL-</w:t>
      </w:r>
      <w:r w:rsidR="006925AB">
        <w:rPr>
          <w:b/>
        </w:rPr>
        <w:t>Ölwechselkits</w:t>
      </w:r>
    </w:p>
    <w:p w14:paraId="7AC8E5B0" w14:textId="77777777" w:rsidR="00157DC3" w:rsidRPr="00DE7215" w:rsidRDefault="00157DC3" w:rsidP="00157DC3">
      <w:pPr>
        <w:pStyle w:val="Listenabsatz"/>
        <w:spacing w:line="360" w:lineRule="auto"/>
        <w:jc w:val="both"/>
        <w:rPr>
          <w:b/>
          <w:bCs/>
          <w:lang w:eastAsia="de-DE"/>
        </w:rPr>
      </w:pPr>
    </w:p>
    <w:p w14:paraId="1859CA05" w14:textId="66548FA5" w:rsidR="00A10757" w:rsidRPr="003C0B08" w:rsidRDefault="004F096E" w:rsidP="004F096E">
      <w:pPr>
        <w:spacing w:line="360" w:lineRule="auto"/>
        <w:jc w:val="both"/>
        <w:rPr>
          <w:b/>
          <w:bCs/>
          <w:szCs w:val="23"/>
        </w:rPr>
      </w:pPr>
      <w:r>
        <w:rPr>
          <w:b/>
          <w:u w:val="single"/>
        </w:rPr>
        <w:t>Hamburg,</w:t>
      </w:r>
      <w:r w:rsidR="00841D7F">
        <w:rPr>
          <w:b/>
          <w:u w:val="single"/>
        </w:rPr>
        <w:t xml:space="preserve"> </w:t>
      </w:r>
      <w:r w:rsidR="001A18E4">
        <w:rPr>
          <w:b/>
          <w:u w:val="single"/>
        </w:rPr>
        <w:t>04</w:t>
      </w:r>
      <w:r>
        <w:rPr>
          <w:b/>
          <w:u w:val="single"/>
        </w:rPr>
        <w:t xml:space="preserve">. </w:t>
      </w:r>
      <w:r w:rsidR="001A18E4">
        <w:rPr>
          <w:b/>
          <w:u w:val="single"/>
        </w:rPr>
        <w:t>April</w:t>
      </w:r>
      <w:r>
        <w:rPr>
          <w:b/>
          <w:u w:val="single"/>
        </w:rPr>
        <w:t xml:space="preserve"> 2022.</w:t>
      </w:r>
      <w:r>
        <w:rPr>
          <w:b/>
        </w:rPr>
        <w:t xml:space="preserve"> Der Hamburger Hersteller MEYLE </w:t>
      </w:r>
      <w:r w:rsidR="0084432B">
        <w:rPr>
          <w:b/>
        </w:rPr>
        <w:t>präsentiert</w:t>
      </w:r>
      <w:r>
        <w:rPr>
          <w:b/>
        </w:rPr>
        <w:t xml:space="preserve"> sein neues Getriebeöl-</w:t>
      </w:r>
      <w:proofErr w:type="spellStart"/>
      <w:r>
        <w:rPr>
          <w:b/>
        </w:rPr>
        <w:t>Befüllgerät</w:t>
      </w:r>
      <w:proofErr w:type="spellEnd"/>
      <w:r>
        <w:rPr>
          <w:b/>
        </w:rPr>
        <w:t xml:space="preserve"> und ein</w:t>
      </w:r>
      <w:r w:rsidR="000023C2">
        <w:rPr>
          <w:b/>
        </w:rPr>
        <w:t>en</w:t>
      </w:r>
      <w:r>
        <w:rPr>
          <w:b/>
        </w:rPr>
        <w:t xml:space="preserve"> </w:t>
      </w:r>
      <w:r w:rsidR="00A21273">
        <w:rPr>
          <w:b/>
        </w:rPr>
        <w:t xml:space="preserve">dazu </w:t>
      </w:r>
      <w:r>
        <w:rPr>
          <w:b/>
        </w:rPr>
        <w:t>passende</w:t>
      </w:r>
      <w:r w:rsidR="000023C2">
        <w:rPr>
          <w:b/>
        </w:rPr>
        <w:t>n</w:t>
      </w:r>
      <w:r>
        <w:rPr>
          <w:b/>
        </w:rPr>
        <w:t xml:space="preserve"> Adapters</w:t>
      </w:r>
      <w:r w:rsidR="000023C2">
        <w:rPr>
          <w:b/>
        </w:rPr>
        <w:t>atz</w:t>
      </w:r>
      <w:r>
        <w:rPr>
          <w:b/>
        </w:rPr>
        <w:t xml:space="preserve"> für den Ölwechsel </w:t>
      </w:r>
      <w:r w:rsidR="000023C2">
        <w:rPr>
          <w:b/>
        </w:rPr>
        <w:t>aller</w:t>
      </w:r>
      <w:r>
        <w:rPr>
          <w:b/>
        </w:rPr>
        <w:t xml:space="preserve"> Getriebearten. </w:t>
      </w:r>
      <w:r w:rsidRPr="00C9125E">
        <w:rPr>
          <w:b/>
        </w:rPr>
        <w:t>Das</w:t>
      </w:r>
      <w:r w:rsidR="009B21FD" w:rsidRPr="00C9125E">
        <w:rPr>
          <w:b/>
        </w:rPr>
        <w:t xml:space="preserve"> </w:t>
      </w:r>
      <w:r w:rsidR="007E7E4A" w:rsidRPr="00C9125E">
        <w:rPr>
          <w:b/>
        </w:rPr>
        <w:t>gleichsam</w:t>
      </w:r>
      <w:r w:rsidR="00974998" w:rsidRPr="00C9125E">
        <w:rPr>
          <w:b/>
        </w:rPr>
        <w:t xml:space="preserve"> hochwertige</w:t>
      </w:r>
      <w:r w:rsidR="008F060B">
        <w:rPr>
          <w:b/>
        </w:rPr>
        <w:t>,</w:t>
      </w:r>
      <w:r w:rsidRPr="00C9125E">
        <w:rPr>
          <w:b/>
        </w:rPr>
        <w:t xml:space="preserve"> </w:t>
      </w:r>
      <w:r w:rsidR="009B21FD" w:rsidRPr="00C9125E">
        <w:rPr>
          <w:b/>
        </w:rPr>
        <w:t>wie</w:t>
      </w:r>
      <w:r w:rsidRPr="00C9125E">
        <w:rPr>
          <w:b/>
        </w:rPr>
        <w:t xml:space="preserve"> handliche Gerät bietet </w:t>
      </w:r>
      <w:r w:rsidR="009B21FD" w:rsidRPr="00C9125E">
        <w:rPr>
          <w:b/>
        </w:rPr>
        <w:t xml:space="preserve">diverse </w:t>
      </w:r>
      <w:r w:rsidRPr="008F060B">
        <w:rPr>
          <w:b/>
        </w:rPr>
        <w:t xml:space="preserve">Vorteile wie einen 12,5-Liter-Öltank und </w:t>
      </w:r>
      <w:r w:rsidR="009B21FD" w:rsidRPr="008F060B">
        <w:rPr>
          <w:b/>
        </w:rPr>
        <w:t>sowohl die</w:t>
      </w:r>
      <w:r w:rsidR="001736CD" w:rsidRPr="008F060B">
        <w:rPr>
          <w:b/>
        </w:rPr>
        <w:t xml:space="preserve"> </w:t>
      </w:r>
      <w:r w:rsidR="00070BCE" w:rsidRPr="008F060B">
        <w:rPr>
          <w:b/>
        </w:rPr>
        <w:t xml:space="preserve">Möglichkeit </w:t>
      </w:r>
      <w:r w:rsidR="009B21FD" w:rsidRPr="008F060B">
        <w:rPr>
          <w:b/>
        </w:rPr>
        <w:t xml:space="preserve">des </w:t>
      </w:r>
      <w:r w:rsidRPr="008F060B">
        <w:rPr>
          <w:b/>
        </w:rPr>
        <w:t>manuell</w:t>
      </w:r>
      <w:r w:rsidR="009B21FD" w:rsidRPr="008F060B">
        <w:rPr>
          <w:b/>
        </w:rPr>
        <w:t>en</w:t>
      </w:r>
      <w:r w:rsidRPr="008F060B">
        <w:rPr>
          <w:b/>
        </w:rPr>
        <w:t xml:space="preserve"> </w:t>
      </w:r>
      <w:r w:rsidR="009B21FD" w:rsidRPr="008F060B">
        <w:rPr>
          <w:b/>
        </w:rPr>
        <w:t>Befüllens</w:t>
      </w:r>
      <w:r w:rsidRPr="008F060B">
        <w:rPr>
          <w:b/>
        </w:rPr>
        <w:t xml:space="preserve"> über einen </w:t>
      </w:r>
      <w:r w:rsidR="00200491" w:rsidRPr="008F060B">
        <w:rPr>
          <w:b/>
        </w:rPr>
        <w:t xml:space="preserve">Pumphebel </w:t>
      </w:r>
      <w:r w:rsidR="009B21FD" w:rsidRPr="008F060B">
        <w:rPr>
          <w:b/>
        </w:rPr>
        <w:t xml:space="preserve">als auch bequem per </w:t>
      </w:r>
      <w:r w:rsidRPr="008F060B">
        <w:rPr>
          <w:b/>
        </w:rPr>
        <w:t>Druckluftanschlus</w:t>
      </w:r>
      <w:r w:rsidR="009B21FD" w:rsidRPr="008F060B">
        <w:rPr>
          <w:b/>
        </w:rPr>
        <w:t>s der Werkstat</w:t>
      </w:r>
      <w:r w:rsidR="007E7E4A" w:rsidRPr="008F060B">
        <w:rPr>
          <w:b/>
        </w:rPr>
        <w:t>t</w:t>
      </w:r>
      <w:r w:rsidR="00DA2096" w:rsidRPr="008F060B">
        <w:rPr>
          <w:b/>
        </w:rPr>
        <w:t xml:space="preserve">. So wird bei einer Vielzahl von Fahrzeugen der Getriebeölwechsel erheblich erleichtert und verkürzt. </w:t>
      </w:r>
      <w:r w:rsidR="00200491" w:rsidRPr="008F060B">
        <w:rPr>
          <w:b/>
        </w:rPr>
        <w:t xml:space="preserve">Das </w:t>
      </w:r>
      <w:r w:rsidR="00974998" w:rsidRPr="00C9125E">
        <w:rPr>
          <w:b/>
        </w:rPr>
        <w:t>professionelle MEYLE-Getriebeöl-</w:t>
      </w:r>
      <w:proofErr w:type="spellStart"/>
      <w:r w:rsidR="00974998" w:rsidRPr="00C9125E">
        <w:rPr>
          <w:b/>
        </w:rPr>
        <w:t>Befüllgerät</w:t>
      </w:r>
      <w:proofErr w:type="spellEnd"/>
      <w:r w:rsidR="00974998" w:rsidRPr="00C9125E">
        <w:rPr>
          <w:b/>
        </w:rPr>
        <w:t xml:space="preserve"> </w:t>
      </w:r>
      <w:r w:rsidR="000023C2" w:rsidRPr="00C9125E">
        <w:rPr>
          <w:b/>
        </w:rPr>
        <w:t xml:space="preserve">ist </w:t>
      </w:r>
      <w:r w:rsidR="0084432B" w:rsidRPr="00C9125E">
        <w:rPr>
          <w:b/>
        </w:rPr>
        <w:t xml:space="preserve">die </w:t>
      </w:r>
      <w:r w:rsidR="000023C2" w:rsidRPr="00C9125E">
        <w:rPr>
          <w:b/>
        </w:rPr>
        <w:t>perfekte Ergänzung zu den</w:t>
      </w:r>
      <w:r w:rsidRPr="00C9125E">
        <w:rPr>
          <w:b/>
        </w:rPr>
        <w:t xml:space="preserve"> MEYLE</w:t>
      </w:r>
      <w:r w:rsidR="003A5010">
        <w:rPr>
          <w:b/>
        </w:rPr>
        <w:noBreakHyphen/>
      </w:r>
      <w:r w:rsidRPr="00C9125E">
        <w:rPr>
          <w:b/>
        </w:rPr>
        <w:t>ORIGINAL-</w:t>
      </w:r>
      <w:r w:rsidR="006925AB" w:rsidRPr="00C9125E">
        <w:rPr>
          <w:b/>
        </w:rPr>
        <w:t>Ölwechselkits</w:t>
      </w:r>
      <w:r w:rsidRPr="00C9125E">
        <w:rPr>
          <w:b/>
        </w:rPr>
        <w:t xml:space="preserve"> und ein Gewinn für jede Werkstatt.</w:t>
      </w:r>
      <w:r>
        <w:rPr>
          <w:b/>
        </w:rPr>
        <w:t xml:space="preserve"> </w:t>
      </w:r>
    </w:p>
    <w:p w14:paraId="368E9075" w14:textId="77777777" w:rsidR="00A10757" w:rsidRPr="00AD61A6" w:rsidRDefault="00A10757" w:rsidP="004F096E">
      <w:pPr>
        <w:spacing w:line="360" w:lineRule="auto"/>
        <w:jc w:val="both"/>
        <w:rPr>
          <w:b/>
          <w:bCs/>
          <w:szCs w:val="23"/>
        </w:rPr>
      </w:pPr>
    </w:p>
    <w:p w14:paraId="6C1BC038" w14:textId="2FEA9CCC" w:rsidR="000D5A4E" w:rsidRPr="00C9125E" w:rsidRDefault="00E344F6" w:rsidP="004F096E">
      <w:pPr>
        <w:spacing w:line="360" w:lineRule="auto"/>
        <w:jc w:val="both"/>
      </w:pPr>
      <w:r>
        <w:t xml:space="preserve">Die Ingenieure bei </w:t>
      </w:r>
      <w:r w:rsidR="00405BE5">
        <w:t xml:space="preserve">MEYLE- </w:t>
      </w:r>
      <w:r>
        <w:t xml:space="preserve">haben </w:t>
      </w:r>
      <w:r w:rsidR="001736CD">
        <w:t>sich</w:t>
      </w:r>
      <w:r>
        <w:t xml:space="preserve"> das Ziel</w:t>
      </w:r>
      <w:r w:rsidR="007E7E4A">
        <w:t xml:space="preserve"> gesetzt</w:t>
      </w:r>
      <w:r w:rsidR="00405BE5">
        <w:t xml:space="preserve">, den Werkstattalltag zu erleichtern und den Zeitaufwand für Reparaturen zu </w:t>
      </w:r>
      <w:r w:rsidR="00405BE5" w:rsidRPr="00C9125E">
        <w:t>verkürzen</w:t>
      </w:r>
      <w:r w:rsidR="001A6884">
        <w:t>.</w:t>
      </w:r>
      <w:r w:rsidR="00405BE5" w:rsidRPr="00C9125E">
        <w:t xml:space="preserve"> </w:t>
      </w:r>
      <w:r w:rsidR="00DA2096" w:rsidRPr="00C9125E">
        <w:t xml:space="preserve">Durch das </w:t>
      </w:r>
      <w:r w:rsidR="007E7E4A" w:rsidRPr="00C9125E">
        <w:t>große</w:t>
      </w:r>
      <w:r w:rsidR="00DA2096" w:rsidRPr="00C9125E">
        <w:t xml:space="preserve"> Fassungsvermögen</w:t>
      </w:r>
      <w:r w:rsidR="00C9125E" w:rsidRPr="00C9125E">
        <w:t xml:space="preserve"> </w:t>
      </w:r>
      <w:r w:rsidR="00C9125E">
        <w:t xml:space="preserve">des </w:t>
      </w:r>
      <w:r w:rsidR="00C9125E" w:rsidRPr="00C9125E">
        <w:t>neue</w:t>
      </w:r>
      <w:r w:rsidR="00C9125E">
        <w:t>n</w:t>
      </w:r>
      <w:r w:rsidR="00C9125E" w:rsidRPr="00C9125E">
        <w:t xml:space="preserve"> MEYLE-</w:t>
      </w:r>
      <w:proofErr w:type="spellStart"/>
      <w:r w:rsidR="00C9125E" w:rsidRPr="00C9125E">
        <w:t>Befüllgerät</w:t>
      </w:r>
      <w:r w:rsidR="00C9125E">
        <w:t>s</w:t>
      </w:r>
      <w:proofErr w:type="spellEnd"/>
      <w:r w:rsidR="00E75240" w:rsidRPr="00C9125E">
        <w:t xml:space="preserve"> von 12,5 Litern</w:t>
      </w:r>
      <w:r w:rsidR="00C9125E">
        <w:t xml:space="preserve"> </w:t>
      </w:r>
      <w:r w:rsidR="00E75240" w:rsidRPr="00C9125E">
        <w:t>lässt</w:t>
      </w:r>
      <w:r w:rsidR="00DA2096" w:rsidRPr="00C9125E">
        <w:t xml:space="preserve"> </w:t>
      </w:r>
      <w:r w:rsidR="00405BE5" w:rsidRPr="00C9125E">
        <w:t xml:space="preserve">sich </w:t>
      </w:r>
      <w:r w:rsidR="00E75240" w:rsidRPr="00C9125E">
        <w:t>der Getriebeö</w:t>
      </w:r>
      <w:r w:rsidR="00DA2096" w:rsidRPr="00C9125E">
        <w:t xml:space="preserve">lwechsel bei </w:t>
      </w:r>
      <w:r w:rsidR="00405BE5" w:rsidRPr="00C9125E">
        <w:t>alle</w:t>
      </w:r>
      <w:r w:rsidR="00DA2096" w:rsidRPr="00C9125E">
        <w:t>n</w:t>
      </w:r>
      <w:r w:rsidR="00405BE5" w:rsidRPr="00C9125E">
        <w:t xml:space="preserve"> Fahrzeugtypen</w:t>
      </w:r>
      <w:r w:rsidR="00E75240" w:rsidRPr="00C9125E">
        <w:t xml:space="preserve"> in einem Arbeitsschritt durchführen, ohne den </w:t>
      </w:r>
      <w:proofErr w:type="spellStart"/>
      <w:r w:rsidR="00E75240" w:rsidRPr="00C9125E">
        <w:t>Befüllvorgang</w:t>
      </w:r>
      <w:proofErr w:type="spellEnd"/>
      <w:r w:rsidR="00E75240" w:rsidRPr="00C9125E">
        <w:t xml:space="preserve"> zu unterbrechen</w:t>
      </w:r>
      <w:r w:rsidR="00DA2096" w:rsidRPr="00C9125E">
        <w:t xml:space="preserve">. </w:t>
      </w:r>
    </w:p>
    <w:p w14:paraId="3A468344" w14:textId="0398F1D6" w:rsidR="000D5A4E" w:rsidRPr="00C9125E" w:rsidRDefault="000D5A4E" w:rsidP="004F096E">
      <w:pPr>
        <w:spacing w:line="360" w:lineRule="auto"/>
        <w:jc w:val="both"/>
      </w:pPr>
    </w:p>
    <w:p w14:paraId="1D824A6E" w14:textId="16366EC9" w:rsidR="00BC4A71" w:rsidRPr="00AD61A6" w:rsidRDefault="001249DE" w:rsidP="001249DE">
      <w:pPr>
        <w:spacing w:line="360" w:lineRule="auto"/>
        <w:jc w:val="both"/>
      </w:pPr>
      <w:r w:rsidRPr="00C9125E">
        <w:t xml:space="preserve">Ein weiterer Vorteil </w:t>
      </w:r>
      <w:r w:rsidR="005C1DA0" w:rsidRPr="00C9125E">
        <w:t>des MEYLE-Getriebeöl-</w:t>
      </w:r>
      <w:proofErr w:type="spellStart"/>
      <w:r w:rsidR="005C1DA0" w:rsidRPr="00C9125E">
        <w:t>Befüllgeräts</w:t>
      </w:r>
      <w:proofErr w:type="spellEnd"/>
      <w:r w:rsidR="005C1DA0" w:rsidRPr="00C9125E">
        <w:t xml:space="preserve"> </w:t>
      </w:r>
      <w:r w:rsidRPr="00C9125E">
        <w:t>ist d</w:t>
      </w:r>
      <w:r w:rsidR="00EE5A83" w:rsidRPr="00C9125E">
        <w:t>er integrierte Druckluftanschlus</w:t>
      </w:r>
      <w:r w:rsidR="008F060B">
        <w:t xml:space="preserve">s, </w:t>
      </w:r>
      <w:r w:rsidR="00056A6A" w:rsidRPr="00C9125E">
        <w:t xml:space="preserve">dieser ermöglicht </w:t>
      </w:r>
      <w:r w:rsidRPr="00C9125E">
        <w:t>einen</w:t>
      </w:r>
      <w:r w:rsidR="00056A6A" w:rsidRPr="00C9125E">
        <w:t xml:space="preserve"> noch komfortable</w:t>
      </w:r>
      <w:r w:rsidR="008F060B">
        <w:t>re</w:t>
      </w:r>
      <w:r w:rsidR="00056A6A" w:rsidRPr="00C9125E">
        <w:t>n</w:t>
      </w:r>
      <w:r w:rsidR="00EE5A83" w:rsidRPr="00C9125E">
        <w:t xml:space="preserve"> Ölwechsel</w:t>
      </w:r>
      <w:r w:rsidRPr="00C9125E">
        <w:t xml:space="preserve">: </w:t>
      </w:r>
      <w:r w:rsidRPr="001D41E3">
        <w:t>e</w:t>
      </w:r>
      <w:r w:rsidR="00EE5A83" w:rsidRPr="001D41E3">
        <w:t xml:space="preserve">ine bequeme Alternative zum </w:t>
      </w:r>
      <w:r w:rsidR="00E560CB" w:rsidRPr="001D41E3">
        <w:t>herkömmlichen</w:t>
      </w:r>
      <w:r w:rsidR="00EE5A83" w:rsidRPr="001D41E3">
        <w:t xml:space="preserve"> Befüllen </w:t>
      </w:r>
      <w:r w:rsidRPr="001D41E3">
        <w:t>per Hand</w:t>
      </w:r>
      <w:r w:rsidR="00E560CB" w:rsidRPr="001D41E3">
        <w:t xml:space="preserve"> mithilfe eines Pumphebels</w:t>
      </w:r>
      <w:r w:rsidRPr="001D41E3">
        <w:t xml:space="preserve">, </w:t>
      </w:r>
      <w:r w:rsidR="00E560CB" w:rsidRPr="001D41E3">
        <w:t xml:space="preserve">das </w:t>
      </w:r>
      <w:r w:rsidRPr="001D41E3">
        <w:t xml:space="preserve">mit dem Gerät auch möglich ist, falls keine Druckluftanlage zur Verfügung steht. </w:t>
      </w:r>
      <w:r w:rsidR="0084432B" w:rsidRPr="001D41E3">
        <w:t>Mittels</w:t>
      </w:r>
      <w:r w:rsidRPr="001D41E3">
        <w:t xml:space="preserve"> </w:t>
      </w:r>
      <w:r w:rsidR="0084432B" w:rsidRPr="001D41E3">
        <w:t>eines</w:t>
      </w:r>
      <w:r w:rsidRPr="001D41E3">
        <w:t xml:space="preserve"> </w:t>
      </w:r>
      <w:r w:rsidR="00056A6A" w:rsidRPr="001D41E3">
        <w:t xml:space="preserve">Manometers und </w:t>
      </w:r>
      <w:r w:rsidRPr="001D41E3">
        <w:t xml:space="preserve">Druckminderungsventils </w:t>
      </w:r>
      <w:r w:rsidR="00BC4A71" w:rsidRPr="001D41E3">
        <w:t>auf der Oberseite des Geräts</w:t>
      </w:r>
      <w:r w:rsidR="0060394E" w:rsidRPr="001D41E3">
        <w:t>,</w:t>
      </w:r>
      <w:r w:rsidR="00BC4A71" w:rsidRPr="001D41E3">
        <w:t xml:space="preserve"> kann der Druck während des Ölwechsels perfekt </w:t>
      </w:r>
      <w:r w:rsidR="005A27E2" w:rsidRPr="001D41E3">
        <w:t xml:space="preserve">reguliert </w:t>
      </w:r>
      <w:r w:rsidR="00BC4A71" w:rsidRPr="001D41E3">
        <w:lastRenderedPageBreak/>
        <w:t xml:space="preserve">werden. </w:t>
      </w:r>
      <w:r w:rsidR="009672E7" w:rsidRPr="001D41E3">
        <w:t xml:space="preserve">Der </w:t>
      </w:r>
      <w:r w:rsidR="00BC4A71" w:rsidRPr="001D41E3">
        <w:t xml:space="preserve">Druckluftanschluss </w:t>
      </w:r>
      <w:r w:rsidR="00E560CB" w:rsidRPr="001D41E3">
        <w:t>reduziert so nicht nur den körperlichen Aufwand</w:t>
      </w:r>
      <w:r w:rsidR="00E560CB" w:rsidRPr="00E560CB">
        <w:t>, sondern beschleunigt auch den Ölwechsel.</w:t>
      </w:r>
      <w:r w:rsidR="00BC4A71">
        <w:t xml:space="preserve"> </w:t>
      </w:r>
    </w:p>
    <w:p w14:paraId="0295ADB9" w14:textId="30853D8C" w:rsidR="003A3311" w:rsidRPr="00AD61A6" w:rsidRDefault="003A3311" w:rsidP="004F096E">
      <w:pPr>
        <w:spacing w:line="360" w:lineRule="auto"/>
        <w:jc w:val="both"/>
      </w:pPr>
    </w:p>
    <w:p w14:paraId="044278E0" w14:textId="385B4195" w:rsidR="00607295" w:rsidRPr="008F060B" w:rsidRDefault="00F02A85" w:rsidP="004F096E">
      <w:pPr>
        <w:spacing w:line="360" w:lineRule="auto"/>
        <w:jc w:val="both"/>
      </w:pPr>
      <w:r w:rsidRPr="008F060B">
        <w:t>Der</w:t>
      </w:r>
      <w:r w:rsidR="00003526" w:rsidRPr="008F060B">
        <w:t xml:space="preserve"> passende </w:t>
      </w:r>
      <w:r w:rsidRPr="008F060B">
        <w:t xml:space="preserve">Adaptersatz zum </w:t>
      </w:r>
      <w:proofErr w:type="spellStart"/>
      <w:r w:rsidRPr="008F060B">
        <w:t>Befüllgerät</w:t>
      </w:r>
      <w:proofErr w:type="spellEnd"/>
      <w:r w:rsidRPr="008F060B">
        <w:t xml:space="preserve"> </w:t>
      </w:r>
      <w:r w:rsidR="00003526" w:rsidRPr="008F060B">
        <w:t>gewährleistet</w:t>
      </w:r>
      <w:r w:rsidRPr="008F060B">
        <w:t xml:space="preserve"> darüber hinaus Kompatibilität mit allen </w:t>
      </w:r>
      <w:r w:rsidR="00003526" w:rsidRPr="008F060B">
        <w:t>Getriebearten</w:t>
      </w:r>
      <w:r w:rsidR="0060394E" w:rsidRPr="008F060B">
        <w:t>, egal ob</w:t>
      </w:r>
      <w:r w:rsidR="00003526" w:rsidRPr="008F060B">
        <w:t xml:space="preserve"> Automatik-</w:t>
      </w:r>
      <w:r w:rsidR="00293485" w:rsidRPr="008F060B">
        <w:t>,</w:t>
      </w:r>
      <w:r w:rsidR="00003526" w:rsidRPr="008F060B">
        <w:t xml:space="preserve"> </w:t>
      </w:r>
      <w:r w:rsidR="00293485" w:rsidRPr="008F060B">
        <w:t>Schalt-</w:t>
      </w:r>
      <w:r w:rsidR="00003526" w:rsidRPr="008F060B">
        <w:t>,</w:t>
      </w:r>
      <w:r w:rsidR="00293485" w:rsidRPr="008F060B">
        <w:t xml:space="preserve"> </w:t>
      </w:r>
      <w:r w:rsidR="001D1C02">
        <w:t xml:space="preserve">oder </w:t>
      </w:r>
      <w:r w:rsidR="00293485" w:rsidRPr="008F060B">
        <w:t>Verteilergetriebe</w:t>
      </w:r>
      <w:r w:rsidR="001D1C02">
        <w:t xml:space="preserve">, Achsdifferentiale sowie </w:t>
      </w:r>
      <w:r w:rsidR="00293485" w:rsidRPr="008F060B">
        <w:t>Lenksystem</w:t>
      </w:r>
      <w:r w:rsidR="001D1C02">
        <w:t>e</w:t>
      </w:r>
      <w:r w:rsidR="00003526" w:rsidRPr="008F060B">
        <w:t>. So ist das MEYLE-Getriebeöl-</w:t>
      </w:r>
      <w:proofErr w:type="spellStart"/>
      <w:r w:rsidR="00003526" w:rsidRPr="008F060B">
        <w:t>Befüllgerät</w:t>
      </w:r>
      <w:proofErr w:type="spellEnd"/>
      <w:r w:rsidR="00003526" w:rsidRPr="008F060B">
        <w:t xml:space="preserve"> ein</w:t>
      </w:r>
      <w:r w:rsidR="00D75138" w:rsidRPr="008F060B">
        <w:t>e innovative Lösung</w:t>
      </w:r>
      <w:r w:rsidR="004C0FEC" w:rsidRPr="008F060B">
        <w:t xml:space="preserve"> </w:t>
      </w:r>
      <w:r w:rsidR="00003526" w:rsidRPr="008F060B">
        <w:t>für jede Werkstatt</w:t>
      </w:r>
      <w:r w:rsidR="0084432B" w:rsidRPr="008F060B">
        <w:t>. I</w:t>
      </w:r>
      <w:r w:rsidRPr="008F060B">
        <w:t>nsbesondere</w:t>
      </w:r>
      <w:r w:rsidR="00003526" w:rsidRPr="008F060B">
        <w:t xml:space="preserve"> in Kombination mit den</w:t>
      </w:r>
      <w:r w:rsidRPr="008F060B">
        <w:t xml:space="preserve"> praktischen</w:t>
      </w:r>
      <w:r w:rsidR="00003526" w:rsidRPr="008F060B">
        <w:t xml:space="preserve"> MEYLE</w:t>
      </w:r>
      <w:r w:rsidR="000023C2" w:rsidRPr="008F060B">
        <w:noBreakHyphen/>
      </w:r>
      <w:r w:rsidR="00003526" w:rsidRPr="008F060B">
        <w:t>ORIGINAL-</w:t>
      </w:r>
      <w:r w:rsidR="006925AB" w:rsidRPr="008F060B">
        <w:t>Ölwechselkits</w:t>
      </w:r>
      <w:r w:rsidR="0084432B" w:rsidRPr="008F060B">
        <w:t xml:space="preserve"> wird</w:t>
      </w:r>
      <w:r w:rsidRPr="008F060B">
        <w:t xml:space="preserve"> der Ölwechsel </w:t>
      </w:r>
      <w:r w:rsidR="0084432B" w:rsidRPr="008F060B">
        <w:t>zum Kinderspiel</w:t>
      </w:r>
      <w:r w:rsidR="000023C2" w:rsidRPr="008F060B">
        <w:t xml:space="preserve">. </w:t>
      </w:r>
      <w:r w:rsidR="00003526" w:rsidRPr="008F060B">
        <w:t>Die MEYLE-</w:t>
      </w:r>
      <w:r w:rsidR="007905FC" w:rsidRPr="008F060B">
        <w:t>ORIGINAL-Ölwechselkits</w:t>
      </w:r>
      <w:r w:rsidR="00003526" w:rsidRPr="008F060B">
        <w:t xml:space="preserve"> sind</w:t>
      </w:r>
      <w:r w:rsidR="001D41E3" w:rsidRPr="008F060B">
        <w:t xml:space="preserve"> für ca. 10.000</w:t>
      </w:r>
      <w:r w:rsidR="00003526" w:rsidRPr="008F060B">
        <w:t xml:space="preserve"> Fahrzeuganwendungen aller gängigen Getriebehersteller </w:t>
      </w:r>
      <w:r w:rsidR="0060394E" w:rsidRPr="008F060B">
        <w:t xml:space="preserve">erhältlich </w:t>
      </w:r>
      <w:r w:rsidR="00003526" w:rsidRPr="008F060B">
        <w:t xml:space="preserve">und </w:t>
      </w:r>
      <w:r w:rsidRPr="008F060B">
        <w:t>beinhalten</w:t>
      </w:r>
      <w:r w:rsidR="00003526" w:rsidRPr="008F060B">
        <w:t xml:space="preserve"> alle für den Ölwechsel benötigten Komponenten wie Filter, Dichtungen, Schrauben, Ablass- </w:t>
      </w:r>
      <w:r w:rsidR="0052340C" w:rsidRPr="008F060B">
        <w:t>und/</w:t>
      </w:r>
      <w:r w:rsidR="00003526" w:rsidRPr="008F060B">
        <w:t xml:space="preserve">oder </w:t>
      </w:r>
      <w:proofErr w:type="spellStart"/>
      <w:r w:rsidR="007905FC" w:rsidRPr="008F060B">
        <w:t>Befüllschrauben</w:t>
      </w:r>
      <w:proofErr w:type="spellEnd"/>
      <w:r w:rsidR="0060394E" w:rsidRPr="008F060B">
        <w:t xml:space="preserve"> </w:t>
      </w:r>
      <w:r w:rsidR="00003526" w:rsidRPr="008F060B">
        <w:t xml:space="preserve">und die entsprechende Menge </w:t>
      </w:r>
      <w:r w:rsidR="007905FC" w:rsidRPr="008F060B">
        <w:t xml:space="preserve">an </w:t>
      </w:r>
      <w:r w:rsidR="00003526" w:rsidRPr="008F060B">
        <w:t xml:space="preserve">Getriebeöl. </w:t>
      </w:r>
    </w:p>
    <w:p w14:paraId="49052996" w14:textId="77777777" w:rsidR="00607295" w:rsidRPr="008F060B" w:rsidRDefault="00607295" w:rsidP="004F096E">
      <w:pPr>
        <w:spacing w:line="360" w:lineRule="auto"/>
        <w:jc w:val="both"/>
      </w:pPr>
    </w:p>
    <w:p w14:paraId="42B3EAEA" w14:textId="19F23275" w:rsidR="00596B13" w:rsidRPr="004B235D" w:rsidRDefault="005C1DA0" w:rsidP="004B235D">
      <w:pPr>
        <w:spacing w:line="360" w:lineRule="auto"/>
        <w:jc w:val="both"/>
      </w:pPr>
      <w:r w:rsidRPr="008F060B">
        <w:t xml:space="preserve">Eine Anleitung zur Anwendung </w:t>
      </w:r>
      <w:r w:rsidR="0063589B" w:rsidRPr="008F060B">
        <w:t>des MEYLE-Getriebeöl-</w:t>
      </w:r>
      <w:proofErr w:type="spellStart"/>
      <w:r w:rsidR="0063589B" w:rsidRPr="008F060B">
        <w:t>Befüllgeräts</w:t>
      </w:r>
      <w:proofErr w:type="spellEnd"/>
      <w:r w:rsidR="0063589B" w:rsidRPr="008F060B">
        <w:t xml:space="preserve"> finden Sie auf unserem YouTube-Kanal</w:t>
      </w:r>
      <w:r w:rsidR="0060394E" w:rsidRPr="008F060B">
        <w:t xml:space="preserve"> </w:t>
      </w:r>
      <w:hyperlink r:id="rId8" w:history="1">
        <w:r w:rsidR="0060394E" w:rsidRPr="008F060B">
          <w:rPr>
            <w:rStyle w:val="Hyperlink"/>
          </w:rPr>
          <w:t>MEYLE-TV</w:t>
        </w:r>
      </w:hyperlink>
      <w:r w:rsidR="0063589B" w:rsidRPr="008F060B">
        <w:t xml:space="preserve">. Und </w:t>
      </w:r>
      <w:r w:rsidR="0084432B" w:rsidRPr="008F060B">
        <w:t xml:space="preserve">Tipps zur Anwendung der </w:t>
      </w:r>
      <w:r w:rsidR="0063589B" w:rsidRPr="008F060B">
        <w:t>MEYLE-ORIGINAL</w:t>
      </w:r>
      <w:r w:rsidR="007905FC" w:rsidRPr="008F060B">
        <w:t>-Ölwechselkits</w:t>
      </w:r>
      <w:r w:rsidR="009C5ED5">
        <w:t xml:space="preserve"> stehen</w:t>
      </w:r>
      <w:r w:rsidR="007905FC" w:rsidRPr="008F060B">
        <w:t xml:space="preserve"> </w:t>
      </w:r>
      <w:hyperlink r:id="rId9" w:history="1">
        <w:r w:rsidR="007905FC" w:rsidRPr="008F060B">
          <w:rPr>
            <w:rStyle w:val="Hyperlink"/>
          </w:rPr>
          <w:t>hier</w:t>
        </w:r>
      </w:hyperlink>
      <w:r w:rsidR="009C5ED5">
        <w:t xml:space="preserve"> bereit.</w:t>
      </w:r>
    </w:p>
    <w:p w14:paraId="32798297" w14:textId="139E807D" w:rsidR="00157DC3" w:rsidRPr="0008452E" w:rsidRDefault="00291156" w:rsidP="00291156">
      <w:pPr>
        <w:rPr>
          <w:b/>
          <w:sz w:val="20"/>
          <w:szCs w:val="20"/>
        </w:rPr>
      </w:pPr>
      <w:r>
        <w:br w:type="page"/>
      </w:r>
    </w:p>
    <w:p w14:paraId="78387867" w14:textId="2D3F6479" w:rsidR="004F096E" w:rsidRPr="002A6B1F" w:rsidRDefault="004F096E" w:rsidP="004F096E">
      <w:pPr>
        <w:spacing w:line="360" w:lineRule="auto"/>
        <w:rPr>
          <w:rFonts w:cs="Arial"/>
          <w:b/>
          <w:sz w:val="20"/>
          <w:szCs w:val="20"/>
        </w:rPr>
      </w:pPr>
      <w:r>
        <w:rPr>
          <w:b/>
          <w:sz w:val="20"/>
        </w:rPr>
        <w:lastRenderedPageBreak/>
        <w:t xml:space="preserve">Kontakt: </w:t>
      </w:r>
    </w:p>
    <w:p w14:paraId="297011BD" w14:textId="77777777" w:rsidR="004F096E" w:rsidRPr="00E56177" w:rsidRDefault="004F096E" w:rsidP="004F096E">
      <w:pPr>
        <w:numPr>
          <w:ilvl w:val="0"/>
          <w:numId w:val="2"/>
        </w:numPr>
        <w:tabs>
          <w:tab w:val="clear" w:pos="720"/>
          <w:tab w:val="num" w:pos="360"/>
        </w:tabs>
        <w:spacing w:line="360" w:lineRule="auto"/>
        <w:ind w:left="360"/>
        <w:rPr>
          <w:rFonts w:cs="Arial"/>
          <w:sz w:val="20"/>
          <w:szCs w:val="20"/>
        </w:rPr>
      </w:pPr>
      <w:r>
        <w:rPr>
          <w:sz w:val="20"/>
        </w:rPr>
        <w:t xml:space="preserve">Klenk &amp; Hoursch AG, Frederic Barchfeld, Tel.: +49 40 3020881 15, E-Mail: </w:t>
      </w:r>
      <w:hyperlink r:id="rId10" w:history="1">
        <w:r>
          <w:rPr>
            <w:rStyle w:val="Hyperlink"/>
            <w:sz w:val="20"/>
          </w:rPr>
          <w:t>meyle@klenkhoursch.de</w:t>
        </w:r>
      </w:hyperlink>
      <w:r>
        <w:rPr>
          <w:sz w:val="20"/>
        </w:rPr>
        <w:t xml:space="preserve"> </w:t>
      </w:r>
    </w:p>
    <w:p w14:paraId="4B653F20" w14:textId="0B607EC1" w:rsidR="00065E02" w:rsidRPr="00B459A4" w:rsidRDefault="00065E02" w:rsidP="00065E02">
      <w:pPr>
        <w:numPr>
          <w:ilvl w:val="0"/>
          <w:numId w:val="2"/>
        </w:numPr>
        <w:tabs>
          <w:tab w:val="num" w:pos="360"/>
        </w:tabs>
        <w:spacing w:line="360" w:lineRule="auto"/>
        <w:ind w:left="360"/>
        <w:rPr>
          <w:rFonts w:cs="Arial"/>
          <w:sz w:val="20"/>
          <w:szCs w:val="20"/>
        </w:rPr>
      </w:pPr>
      <w:bookmarkStart w:id="1" w:name="_Hlk95924416"/>
      <w:r>
        <w:rPr>
          <w:sz w:val="20"/>
        </w:rPr>
        <w:t xml:space="preserve">MEYLE AG, Benita Beissel, Tel.: +49 40 67506 7418, E-Mail: </w:t>
      </w:r>
      <w:hyperlink r:id="rId11" w:history="1">
        <w:r>
          <w:rPr>
            <w:rStyle w:val="Hyperlink"/>
            <w:sz w:val="20"/>
          </w:rPr>
          <w:t>press@meyle.com</w:t>
        </w:r>
      </w:hyperlink>
    </w:p>
    <w:bookmarkEnd w:id="1"/>
    <w:p w14:paraId="063382B3" w14:textId="77777777" w:rsidR="004F096E" w:rsidRPr="00B459A4" w:rsidRDefault="004F096E" w:rsidP="004F096E">
      <w:pPr>
        <w:spacing w:line="360" w:lineRule="auto"/>
        <w:jc w:val="both"/>
        <w:rPr>
          <w:rFonts w:cs="Arial"/>
          <w:b/>
          <w:sz w:val="20"/>
          <w:szCs w:val="22"/>
        </w:rPr>
      </w:pPr>
    </w:p>
    <w:p w14:paraId="0129B8DD" w14:textId="77777777" w:rsidR="004F096E" w:rsidRPr="0008452E" w:rsidRDefault="004F096E" w:rsidP="004F096E">
      <w:pPr>
        <w:spacing w:line="360" w:lineRule="auto"/>
        <w:jc w:val="both"/>
        <w:rPr>
          <w:rFonts w:cs="Arial"/>
          <w:b/>
          <w:sz w:val="20"/>
          <w:szCs w:val="22"/>
        </w:rPr>
      </w:pPr>
      <w:r>
        <w:rPr>
          <w:b/>
          <w:sz w:val="20"/>
        </w:rPr>
        <w:t xml:space="preserve">Über das Unternehmen </w:t>
      </w:r>
    </w:p>
    <w:p w14:paraId="38A5B3BA" w14:textId="5B15A200" w:rsidR="004F096E" w:rsidRPr="0008452E" w:rsidRDefault="004F096E" w:rsidP="006F38E4">
      <w:pPr>
        <w:spacing w:after="240" w:line="360" w:lineRule="auto"/>
        <w:jc w:val="both"/>
        <w:rPr>
          <w:rStyle w:val="Fett"/>
          <w:rFonts w:cs="Arial"/>
          <w:b w:val="0"/>
          <w:sz w:val="20"/>
          <w:szCs w:val="22"/>
        </w:rPr>
      </w:pPr>
      <w:r>
        <w:rPr>
          <w:sz w:val="20"/>
        </w:rPr>
        <w:t>Unter der Marke MEYLE entwickelt, produziert und vertreibt die MEYLE AG hochwertige Ersatzteile für PKW, Transporter und NKW für den Freien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p>
    <w:p w14:paraId="47ECBE50" w14:textId="77777777" w:rsidR="004F096E" w:rsidRPr="0008452E" w:rsidRDefault="004F096E" w:rsidP="004F096E">
      <w:pPr>
        <w:spacing w:before="240" w:line="360" w:lineRule="auto"/>
        <w:jc w:val="both"/>
        <w:rPr>
          <w:rFonts w:cs="Arial"/>
          <w:sz w:val="22"/>
          <w:szCs w:val="20"/>
        </w:rPr>
      </w:pPr>
      <w:r>
        <w:rPr>
          <w:sz w:val="20"/>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p w14:paraId="604DDCE6" w14:textId="77777777" w:rsidR="00065E02" w:rsidRPr="00E56177" w:rsidRDefault="00065E02" w:rsidP="00B9792E">
      <w:pPr>
        <w:spacing w:line="360" w:lineRule="auto"/>
        <w:rPr>
          <w:noProof/>
          <w:sz w:val="20"/>
          <w:szCs w:val="20"/>
        </w:rPr>
      </w:pPr>
    </w:p>
    <w:p w14:paraId="26205B97" w14:textId="77777777" w:rsidR="00065E02" w:rsidRPr="00E56177" w:rsidRDefault="00065E02" w:rsidP="00B9792E">
      <w:pPr>
        <w:spacing w:line="360" w:lineRule="auto"/>
        <w:contextualSpacing/>
        <w:rPr>
          <w:b/>
          <w:noProof/>
          <w:sz w:val="20"/>
          <w:szCs w:val="20"/>
        </w:rPr>
      </w:pPr>
      <w:r>
        <w:rPr>
          <w:b/>
          <w:sz w:val="20"/>
        </w:rPr>
        <w:t>MEYLE und Nachhaltigkeit</w:t>
      </w:r>
    </w:p>
    <w:p w14:paraId="4266893F" w14:textId="77777777" w:rsidR="0055228C" w:rsidRPr="002A6B1F" w:rsidRDefault="00065E02" w:rsidP="00B9792E">
      <w:pPr>
        <w:spacing w:before="240" w:line="360" w:lineRule="auto"/>
        <w:contextualSpacing/>
        <w:jc w:val="both"/>
        <w:rPr>
          <w:sz w:val="20"/>
          <w:szCs w:val="20"/>
        </w:rPr>
      </w:pPr>
      <w:r>
        <w:rPr>
          <w:sz w:val="20"/>
        </w:rPr>
        <w:t xml:space="preserve">Der MEYLE-Hauptsitz ist CO2-neutral zertifiziert durch die gemeinnützige Organisation Klima ohne Grenzen. Zur Kompensation der Emissionen haben wir an zwei mit dem Gold Standard zertifizierte Klimaschutzprojekte in Afrika gespendet:  Effiziente </w:t>
      </w:r>
      <w:proofErr w:type="spellStart"/>
      <w:r>
        <w:rPr>
          <w:sz w:val="20"/>
        </w:rPr>
        <w:t>Kochöfen</w:t>
      </w:r>
      <w:proofErr w:type="spellEnd"/>
      <w:r>
        <w:rPr>
          <w:sz w:val="20"/>
        </w:rPr>
        <w:t xml:space="preserve"> in Uganda &amp; Strom aus Wasserkraft in Tansania.</w:t>
      </w:r>
    </w:p>
    <w:p w14:paraId="72AC041C" w14:textId="77777777" w:rsidR="006F38E4" w:rsidRPr="0008452E" w:rsidRDefault="006F38E4" w:rsidP="00B9792E">
      <w:pPr>
        <w:spacing w:before="240" w:line="360" w:lineRule="auto"/>
        <w:contextualSpacing/>
        <w:jc w:val="both"/>
        <w:rPr>
          <w:sz w:val="20"/>
          <w:szCs w:val="20"/>
        </w:rPr>
      </w:pPr>
      <w:r>
        <w:rPr>
          <w:noProof/>
          <w:sz w:val="20"/>
        </w:rPr>
        <w:drawing>
          <wp:anchor distT="0" distB="0" distL="114300" distR="114300" simplePos="0" relativeHeight="251657216" behindDoc="0" locked="0" layoutInCell="1" allowOverlap="1" wp14:anchorId="2EEF2AAD" wp14:editId="2844FF66">
            <wp:simplePos x="0" y="0"/>
            <wp:positionH relativeFrom="column">
              <wp:posOffset>1905</wp:posOffset>
            </wp:positionH>
            <wp:positionV relativeFrom="paragraph">
              <wp:posOffset>80010</wp:posOffset>
            </wp:positionV>
            <wp:extent cx="1993265" cy="673100"/>
            <wp:effectExtent l="0" t="0" r="6985"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26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26984A" w14:textId="20509EB9" w:rsidR="006F38E4" w:rsidRPr="00E56177" w:rsidRDefault="006F38E4" w:rsidP="006F38E4">
      <w:pPr>
        <w:spacing w:before="240" w:line="360" w:lineRule="auto"/>
        <w:contextualSpacing/>
        <w:jc w:val="both"/>
        <w:rPr>
          <w:b/>
          <w:noProof/>
          <w:sz w:val="20"/>
          <w:szCs w:val="20"/>
        </w:rPr>
      </w:pPr>
      <w:r>
        <w:rPr>
          <w:b/>
          <w:sz w:val="20"/>
        </w:rPr>
        <w:t xml:space="preserve">Folgen Sie uns gern auf unseren </w:t>
      </w:r>
      <w:proofErr w:type="spellStart"/>
      <w:r>
        <w:rPr>
          <w:b/>
          <w:sz w:val="20"/>
        </w:rPr>
        <w:t>Social</w:t>
      </w:r>
      <w:proofErr w:type="spellEnd"/>
      <w:r>
        <w:rPr>
          <w:b/>
          <w:sz w:val="20"/>
        </w:rPr>
        <w:t xml:space="preserve"> Media Kanälen: </w:t>
      </w:r>
      <w:hyperlink r:id="rId13" w:history="1">
        <w:r>
          <w:rPr>
            <w:rStyle w:val="Hyperlink"/>
            <w:b/>
            <w:sz w:val="20"/>
          </w:rPr>
          <w:t>Instagram</w:t>
        </w:r>
      </w:hyperlink>
      <w:r>
        <w:rPr>
          <w:b/>
          <w:sz w:val="20"/>
        </w:rPr>
        <w:t xml:space="preserve">, </w:t>
      </w:r>
      <w:hyperlink r:id="rId14" w:history="1">
        <w:r>
          <w:rPr>
            <w:rStyle w:val="Hyperlink"/>
            <w:b/>
            <w:sz w:val="20"/>
          </w:rPr>
          <w:t>Facebook</w:t>
        </w:r>
      </w:hyperlink>
      <w:r>
        <w:rPr>
          <w:sz w:val="20"/>
        </w:rPr>
        <w:t xml:space="preserve">, </w:t>
      </w:r>
      <w:hyperlink r:id="rId15" w:history="1">
        <w:r>
          <w:rPr>
            <w:rStyle w:val="Hyperlink"/>
            <w:b/>
            <w:sz w:val="20"/>
          </w:rPr>
          <w:t>LinkedIn</w:t>
        </w:r>
      </w:hyperlink>
      <w:r>
        <w:rPr>
          <w:b/>
          <w:sz w:val="20"/>
        </w:rPr>
        <w:t xml:space="preserve"> </w:t>
      </w:r>
      <w:r w:rsidR="00D11B13">
        <w:rPr>
          <w:b/>
          <w:sz w:val="20"/>
        </w:rPr>
        <w:t>und</w:t>
      </w:r>
      <w:r>
        <w:rPr>
          <w:b/>
          <w:sz w:val="20"/>
        </w:rPr>
        <w:t xml:space="preserve"> </w:t>
      </w:r>
      <w:hyperlink r:id="rId16" w:history="1">
        <w:r>
          <w:rPr>
            <w:rStyle w:val="Hyperlink"/>
            <w:b/>
            <w:sz w:val="20"/>
          </w:rPr>
          <w:t>YouTube</w:t>
        </w:r>
      </w:hyperlink>
      <w:r>
        <w:rPr>
          <w:b/>
          <w:sz w:val="20"/>
        </w:rPr>
        <w:t xml:space="preserve">. </w:t>
      </w:r>
    </w:p>
    <w:p w14:paraId="7FAD1AEE" w14:textId="77777777" w:rsidR="006F38E4" w:rsidRPr="0008452E" w:rsidRDefault="006F38E4" w:rsidP="00B9792E">
      <w:pPr>
        <w:spacing w:before="240" w:line="360" w:lineRule="auto"/>
        <w:contextualSpacing/>
        <w:jc w:val="both"/>
        <w:rPr>
          <w:sz w:val="20"/>
          <w:szCs w:val="20"/>
        </w:rPr>
      </w:pPr>
    </w:p>
    <w:sectPr w:rsidR="006F38E4" w:rsidRPr="0008452E" w:rsidSect="0041337A">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7928" w14:textId="77777777" w:rsidR="00FA701D" w:rsidRDefault="00FA701D" w:rsidP="00D621B4">
      <w:r>
        <w:separator/>
      </w:r>
    </w:p>
  </w:endnote>
  <w:endnote w:type="continuationSeparator" w:id="0">
    <w:p w14:paraId="55C92BF0" w14:textId="77777777" w:rsidR="00FA701D" w:rsidRDefault="00FA701D"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CE1D" w14:textId="77777777" w:rsidR="00D621B4" w:rsidRDefault="00D621B4">
    <w:pPr>
      <w:pStyle w:val="Fuzeile"/>
    </w:pPr>
    <w:r>
      <w:rPr>
        <w:noProof/>
      </w:rPr>
      <w:drawing>
        <wp:inline distT="0" distB="0" distL="0" distR="0" wp14:anchorId="651662D2" wp14:editId="26D9F845">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D26D" w14:textId="77777777" w:rsidR="00FA701D" w:rsidRDefault="00FA701D" w:rsidP="00D621B4">
      <w:r>
        <w:separator/>
      </w:r>
    </w:p>
  </w:footnote>
  <w:footnote w:type="continuationSeparator" w:id="0">
    <w:p w14:paraId="067D61D7" w14:textId="77777777" w:rsidR="00FA701D" w:rsidRDefault="00FA701D"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0AB9" w14:textId="6B225903" w:rsidR="00D621B4" w:rsidRDefault="00265D2B">
    <w:pPr>
      <w:pStyle w:val="Kopfzeile"/>
    </w:pPr>
    <w:r>
      <w:rPr>
        <w:noProof/>
        <w:lang w:eastAsia="de-DE"/>
      </w:rPr>
      <w:drawing>
        <wp:inline distT="0" distB="0" distL="0" distR="0" wp14:anchorId="1FBDC692" wp14:editId="6F683753">
          <wp:extent cx="5760720" cy="1033145"/>
          <wp:effectExtent l="0" t="0" r="0" b="0"/>
          <wp:docPr id="2"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29F83B57" w14:textId="77777777" w:rsidR="00C133BD" w:rsidRDefault="00C133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A7889"/>
    <w:multiLevelType w:val="hybridMultilevel"/>
    <w:tmpl w:val="DEEE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61"/>
    <w:rsid w:val="000023C2"/>
    <w:rsid w:val="00003526"/>
    <w:rsid w:val="000164BD"/>
    <w:rsid w:val="00045580"/>
    <w:rsid w:val="00056A6A"/>
    <w:rsid w:val="00064DD2"/>
    <w:rsid w:val="00065E02"/>
    <w:rsid w:val="00070BCE"/>
    <w:rsid w:val="0008452E"/>
    <w:rsid w:val="00095C26"/>
    <w:rsid w:val="000D5A4E"/>
    <w:rsid w:val="000E3BA2"/>
    <w:rsid w:val="00117570"/>
    <w:rsid w:val="001249DE"/>
    <w:rsid w:val="00157DC3"/>
    <w:rsid w:val="001736CD"/>
    <w:rsid w:val="00185DE9"/>
    <w:rsid w:val="001A18E4"/>
    <w:rsid w:val="001A2D1B"/>
    <w:rsid w:val="001A6884"/>
    <w:rsid w:val="001B38D3"/>
    <w:rsid w:val="001B3F41"/>
    <w:rsid w:val="001D1C02"/>
    <w:rsid w:val="001D41E3"/>
    <w:rsid w:val="00200491"/>
    <w:rsid w:val="00202CAA"/>
    <w:rsid w:val="00204DE3"/>
    <w:rsid w:val="002123AA"/>
    <w:rsid w:val="002176C7"/>
    <w:rsid w:val="00220C21"/>
    <w:rsid w:val="0023640D"/>
    <w:rsid w:val="0026255F"/>
    <w:rsid w:val="00265D2B"/>
    <w:rsid w:val="00282AD3"/>
    <w:rsid w:val="00291156"/>
    <w:rsid w:val="00293485"/>
    <w:rsid w:val="002A6B1F"/>
    <w:rsid w:val="002B4C0C"/>
    <w:rsid w:val="002B5CD0"/>
    <w:rsid w:val="002E1B59"/>
    <w:rsid w:val="002F3A91"/>
    <w:rsid w:val="0032240E"/>
    <w:rsid w:val="00342ACC"/>
    <w:rsid w:val="00370553"/>
    <w:rsid w:val="003A3311"/>
    <w:rsid w:val="003A5010"/>
    <w:rsid w:val="003C0B08"/>
    <w:rsid w:val="003C68D4"/>
    <w:rsid w:val="003D04FA"/>
    <w:rsid w:val="003D523B"/>
    <w:rsid w:val="003F69A7"/>
    <w:rsid w:val="00405BE5"/>
    <w:rsid w:val="0041337A"/>
    <w:rsid w:val="004236E0"/>
    <w:rsid w:val="00460D9F"/>
    <w:rsid w:val="004A0028"/>
    <w:rsid w:val="004B235D"/>
    <w:rsid w:val="004C0FEC"/>
    <w:rsid w:val="004C7592"/>
    <w:rsid w:val="004F096E"/>
    <w:rsid w:val="00521D1B"/>
    <w:rsid w:val="0052340C"/>
    <w:rsid w:val="00537E70"/>
    <w:rsid w:val="0055228C"/>
    <w:rsid w:val="00553378"/>
    <w:rsid w:val="00571E3D"/>
    <w:rsid w:val="005743EE"/>
    <w:rsid w:val="00574F45"/>
    <w:rsid w:val="00593F3D"/>
    <w:rsid w:val="00596B13"/>
    <w:rsid w:val="00596E9B"/>
    <w:rsid w:val="005A2109"/>
    <w:rsid w:val="005A27E2"/>
    <w:rsid w:val="005A4F64"/>
    <w:rsid w:val="005C1DA0"/>
    <w:rsid w:val="005D7169"/>
    <w:rsid w:val="005F6215"/>
    <w:rsid w:val="0060394E"/>
    <w:rsid w:val="00603BE0"/>
    <w:rsid w:val="00607295"/>
    <w:rsid w:val="0063589B"/>
    <w:rsid w:val="006364DE"/>
    <w:rsid w:val="00643583"/>
    <w:rsid w:val="0069184B"/>
    <w:rsid w:val="006925AB"/>
    <w:rsid w:val="0069479B"/>
    <w:rsid w:val="006C5B38"/>
    <w:rsid w:val="006C7E07"/>
    <w:rsid w:val="006F3151"/>
    <w:rsid w:val="006F3413"/>
    <w:rsid w:val="006F38E4"/>
    <w:rsid w:val="0070533E"/>
    <w:rsid w:val="007243AF"/>
    <w:rsid w:val="0073284D"/>
    <w:rsid w:val="007905FC"/>
    <w:rsid w:val="0079095D"/>
    <w:rsid w:val="007A620D"/>
    <w:rsid w:val="007C5072"/>
    <w:rsid w:val="007D61C8"/>
    <w:rsid w:val="007E2DB3"/>
    <w:rsid w:val="007E7E4A"/>
    <w:rsid w:val="007F3361"/>
    <w:rsid w:val="00812142"/>
    <w:rsid w:val="0082481D"/>
    <w:rsid w:val="00841D7F"/>
    <w:rsid w:val="00842D9F"/>
    <w:rsid w:val="0084432B"/>
    <w:rsid w:val="0085289B"/>
    <w:rsid w:val="00876205"/>
    <w:rsid w:val="0089575B"/>
    <w:rsid w:val="008F060B"/>
    <w:rsid w:val="00931342"/>
    <w:rsid w:val="009672E7"/>
    <w:rsid w:val="00974998"/>
    <w:rsid w:val="009A46EA"/>
    <w:rsid w:val="009B21FD"/>
    <w:rsid w:val="009C0BD2"/>
    <w:rsid w:val="009C5ED5"/>
    <w:rsid w:val="009C70CA"/>
    <w:rsid w:val="00A10757"/>
    <w:rsid w:val="00A21273"/>
    <w:rsid w:val="00A27C57"/>
    <w:rsid w:val="00A34AF7"/>
    <w:rsid w:val="00A61ACA"/>
    <w:rsid w:val="00AB3B8D"/>
    <w:rsid w:val="00AD61A6"/>
    <w:rsid w:val="00AF1CF2"/>
    <w:rsid w:val="00B0073F"/>
    <w:rsid w:val="00B27B8D"/>
    <w:rsid w:val="00B31086"/>
    <w:rsid w:val="00B459A4"/>
    <w:rsid w:val="00B72011"/>
    <w:rsid w:val="00B731D3"/>
    <w:rsid w:val="00B9792E"/>
    <w:rsid w:val="00BA74DD"/>
    <w:rsid w:val="00BC4A71"/>
    <w:rsid w:val="00BD0E31"/>
    <w:rsid w:val="00BE37F8"/>
    <w:rsid w:val="00C133BD"/>
    <w:rsid w:val="00C17E98"/>
    <w:rsid w:val="00C21C14"/>
    <w:rsid w:val="00C3352F"/>
    <w:rsid w:val="00C35FC7"/>
    <w:rsid w:val="00C675B1"/>
    <w:rsid w:val="00C9125E"/>
    <w:rsid w:val="00CA59C2"/>
    <w:rsid w:val="00CB7C07"/>
    <w:rsid w:val="00CC0DE2"/>
    <w:rsid w:val="00CC2C73"/>
    <w:rsid w:val="00CC6D44"/>
    <w:rsid w:val="00CD10E0"/>
    <w:rsid w:val="00CF29E6"/>
    <w:rsid w:val="00CF4F76"/>
    <w:rsid w:val="00D11B13"/>
    <w:rsid w:val="00D23689"/>
    <w:rsid w:val="00D51771"/>
    <w:rsid w:val="00D600C6"/>
    <w:rsid w:val="00D621B4"/>
    <w:rsid w:val="00D75138"/>
    <w:rsid w:val="00DA2096"/>
    <w:rsid w:val="00DD0203"/>
    <w:rsid w:val="00DE7215"/>
    <w:rsid w:val="00E153BC"/>
    <w:rsid w:val="00E344F6"/>
    <w:rsid w:val="00E40FC3"/>
    <w:rsid w:val="00E560CB"/>
    <w:rsid w:val="00E56177"/>
    <w:rsid w:val="00E618E0"/>
    <w:rsid w:val="00E708C2"/>
    <w:rsid w:val="00E75240"/>
    <w:rsid w:val="00EB1901"/>
    <w:rsid w:val="00ED6801"/>
    <w:rsid w:val="00EE598C"/>
    <w:rsid w:val="00EE5A83"/>
    <w:rsid w:val="00F02A85"/>
    <w:rsid w:val="00F1462B"/>
    <w:rsid w:val="00F671C9"/>
    <w:rsid w:val="00F81F5B"/>
    <w:rsid w:val="00FA701D"/>
    <w:rsid w:val="00FB3BB4"/>
    <w:rsid w:val="00FC020A"/>
    <w:rsid w:val="00FC39CE"/>
    <w:rsid w:val="00FC5155"/>
    <w:rsid w:val="00FF7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715212"/>
  <w15:docId w15:val="{9F4E85A2-59BD-419F-B466-41B41756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096E"/>
    <w:rPr>
      <w:rFonts w:ascii="Arial" w:eastAsia="Times New Roman" w:hAnsi="Arial" w:cs="Times New Roman"/>
      <w:sz w:val="24"/>
      <w:szCs w:val="24"/>
      <w:lang w:eastAsia="en-GB"/>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 w:type="character" w:styleId="NichtaufgelsteErwhnung">
    <w:name w:val="Unresolved Mention"/>
    <w:basedOn w:val="Absatz-Standardschriftart"/>
    <w:uiPriority w:val="99"/>
    <w:semiHidden/>
    <w:unhideWhenUsed/>
    <w:rsid w:val="0055228C"/>
    <w:rPr>
      <w:color w:val="605E5C"/>
      <w:shd w:val="clear" w:color="auto" w:fill="E1DFDD"/>
    </w:rPr>
  </w:style>
  <w:style w:type="paragraph" w:styleId="Listenabsatz">
    <w:name w:val="List Paragraph"/>
    <w:basedOn w:val="Standard"/>
    <w:uiPriority w:val="34"/>
    <w:qFormat/>
    <w:rsid w:val="00603BE0"/>
    <w:pPr>
      <w:ind w:left="720"/>
      <w:contextualSpacing/>
    </w:pPr>
  </w:style>
  <w:style w:type="character" w:styleId="Kommentarzeichen">
    <w:name w:val="annotation reference"/>
    <w:basedOn w:val="Absatz-Standardschriftart"/>
    <w:uiPriority w:val="99"/>
    <w:semiHidden/>
    <w:unhideWhenUsed/>
    <w:rsid w:val="00E708C2"/>
    <w:rPr>
      <w:sz w:val="16"/>
      <w:szCs w:val="16"/>
    </w:rPr>
  </w:style>
  <w:style w:type="paragraph" w:styleId="Kommentartext">
    <w:name w:val="annotation text"/>
    <w:basedOn w:val="Standard"/>
    <w:link w:val="KommentartextZchn"/>
    <w:uiPriority w:val="99"/>
    <w:unhideWhenUsed/>
    <w:rsid w:val="00E708C2"/>
    <w:rPr>
      <w:sz w:val="20"/>
      <w:szCs w:val="20"/>
    </w:rPr>
  </w:style>
  <w:style w:type="character" w:customStyle="1" w:styleId="KommentartextZchn">
    <w:name w:val="Kommentartext Zchn"/>
    <w:basedOn w:val="Absatz-Standardschriftart"/>
    <w:link w:val="Kommentartext"/>
    <w:uiPriority w:val="99"/>
    <w:rsid w:val="00E708C2"/>
    <w:rPr>
      <w:rFonts w:ascii="Arial" w:eastAsia="Times New Roman" w:hAnsi="Arial" w:cs="Times New Roman"/>
      <w:sz w:val="20"/>
      <w:szCs w:val="20"/>
      <w:lang w:val="de-DE" w:eastAsia="en-GB"/>
    </w:rPr>
  </w:style>
  <w:style w:type="paragraph" w:styleId="Kommentarthema">
    <w:name w:val="annotation subject"/>
    <w:basedOn w:val="Kommentartext"/>
    <w:next w:val="Kommentartext"/>
    <w:link w:val="KommentarthemaZchn"/>
    <w:uiPriority w:val="99"/>
    <w:semiHidden/>
    <w:unhideWhenUsed/>
    <w:rsid w:val="00E708C2"/>
    <w:rPr>
      <w:b/>
      <w:bCs/>
    </w:rPr>
  </w:style>
  <w:style w:type="character" w:customStyle="1" w:styleId="KommentarthemaZchn">
    <w:name w:val="Kommentarthema Zchn"/>
    <w:basedOn w:val="KommentartextZchn"/>
    <w:link w:val="Kommentarthema"/>
    <w:uiPriority w:val="99"/>
    <w:semiHidden/>
    <w:rsid w:val="00E708C2"/>
    <w:rPr>
      <w:rFonts w:ascii="Arial" w:eastAsia="Times New Roman" w:hAnsi="Arial" w:cs="Times New Roman"/>
      <w:b/>
      <w:bCs/>
      <w:sz w:val="20"/>
      <w:szCs w:val="20"/>
      <w:lang w:val="de-DE" w:eastAsia="en-GB"/>
    </w:rPr>
  </w:style>
  <w:style w:type="character" w:styleId="BesuchterLink">
    <w:name w:val="FollowedHyperlink"/>
    <w:basedOn w:val="Absatz-Standardschriftart"/>
    <w:uiPriority w:val="99"/>
    <w:semiHidden/>
    <w:unhideWhenUsed/>
    <w:rsid w:val="00593F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275594901">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B7k4yRMqAM" TargetMode="External"/><Relationship Id="rId13" Type="http://schemas.openxmlformats.org/officeDocument/2006/relationships/hyperlink" Target="https://www.instagram.com/meyle_par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MEYLET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c-ad-02\KlenkHoursch\01%20Kunden\MEYLE\Projekte\Medienarbeit\Pressemitteilungen\_2022\01_Oil%20Filling%20Device\final\press@meyle.com" TargetMode="External"/><Relationship Id="rId5" Type="http://schemas.openxmlformats.org/officeDocument/2006/relationships/webSettings" Target="webSettings.xml"/><Relationship Id="rId15" Type="http://schemas.openxmlformats.org/officeDocument/2006/relationships/hyperlink" Target="https://www.linkedin.com/company/meyle-ag/" TargetMode="External"/><Relationship Id="rId10" Type="http://schemas.openxmlformats.org/officeDocument/2006/relationships/hyperlink" Target="mailto:meyle@klenkhoursch.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yle.com/pkw/teile-fuer-motor-und-getriebe/oelwechselkits/" TargetMode="External"/><Relationship Id="rId14" Type="http://schemas.openxmlformats.org/officeDocument/2006/relationships/hyperlink" Target="https://www.facebook.com/meyle.par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2\00_Vorlage%20Pressemitteilung\Pressemitteilungen\Vorlage_Pressemitteilung_en_NEU_21022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1E752-ED20-4AC0-A93E-8F05045D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Vorlage_Pressemitteilung_en_NEU_210222</Template>
  <TotalTime>0</TotalTime>
  <Pages>3</Pages>
  <Words>703</Words>
  <Characters>4431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Wulf Gaertner Autoparts AG</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Schulte</dc:creator>
  <cp:lastModifiedBy>Frederic Barchfeld</cp:lastModifiedBy>
  <cp:revision>7</cp:revision>
  <dcterms:created xsi:type="dcterms:W3CDTF">2022-04-01T07:16:00Z</dcterms:created>
  <dcterms:modified xsi:type="dcterms:W3CDTF">2022-04-01T14:55:00Z</dcterms:modified>
</cp:coreProperties>
</file>