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CA" w:rsidRPr="00D91BCA" w:rsidRDefault="00D91BCA" w:rsidP="00D91BCA">
      <w:pPr>
        <w:spacing w:after="240"/>
        <w:jc w:val="both"/>
        <w:rPr>
          <w:rFonts w:ascii="Arial" w:hAnsi="Arial"/>
          <w:b/>
          <w:sz w:val="28"/>
        </w:rPr>
      </w:pPr>
      <w:r w:rsidRPr="00D91BCA">
        <w:rPr>
          <w:rFonts w:ascii="Arial" w:hAnsi="Arial"/>
          <w:b/>
          <w:sz w:val="28"/>
        </w:rPr>
        <w:t>Компания MEYLE расширяет ассортимент рулевых тяг MEYLE</w:t>
      </w:r>
      <w:r w:rsidRPr="00D91BCA">
        <w:rPr>
          <w:rFonts w:ascii="Arial" w:hAnsi="Arial"/>
          <w:b/>
          <w:sz w:val="28"/>
        </w:rPr>
        <w:noBreakHyphen/>
        <w:t>HD: конструкция компонентов оригинального качества обеспечивает надежность рулевого управления.</w:t>
      </w:r>
    </w:p>
    <w:p w:rsidR="00D91BCA" w:rsidRPr="00D91BCA" w:rsidRDefault="00D91BCA" w:rsidP="00D91BCA">
      <w:pPr>
        <w:numPr>
          <w:ilvl w:val="0"/>
          <w:numId w:val="14"/>
        </w:numPr>
        <w:rPr>
          <w:rFonts w:ascii="Arial" w:hAnsi="Arial"/>
          <w:b/>
          <w:sz w:val="26"/>
        </w:rPr>
      </w:pPr>
      <w:r w:rsidRPr="00D91BCA">
        <w:rPr>
          <w:rFonts w:ascii="Arial" w:hAnsi="Arial"/>
          <w:b/>
          <w:sz w:val="26"/>
        </w:rPr>
        <w:t>Гамбургский производитель MEYLE предлагает 67 новых наименований рулевых тяг MEYLE</w:t>
      </w:r>
      <w:r w:rsidRPr="00D91BCA">
        <w:rPr>
          <w:rFonts w:ascii="Arial" w:hAnsi="Arial"/>
          <w:b/>
          <w:sz w:val="26"/>
        </w:rPr>
        <w:noBreakHyphen/>
        <w:t>HD оригинального качества для минивэнов и легковых автомобилей.</w:t>
      </w:r>
    </w:p>
    <w:p w:rsidR="00D91BCA" w:rsidRPr="00D91BCA" w:rsidRDefault="00D91BCA" w:rsidP="00D91BCA">
      <w:pPr>
        <w:numPr>
          <w:ilvl w:val="0"/>
          <w:numId w:val="14"/>
        </w:numPr>
        <w:rPr>
          <w:rFonts w:ascii="Arial" w:hAnsi="Arial"/>
          <w:b/>
          <w:sz w:val="26"/>
        </w:rPr>
      </w:pPr>
      <w:r w:rsidRPr="00D91BCA">
        <w:rPr>
          <w:rFonts w:ascii="Arial" w:hAnsi="Arial"/>
          <w:b/>
          <w:sz w:val="26"/>
        </w:rPr>
        <w:t>Шаровая головка увеличенного размера и никель-цинковое покрытие обеспечивают долгий срок службы.</w:t>
      </w:r>
    </w:p>
    <w:p w:rsidR="00D91BCA" w:rsidRPr="00D91BCA" w:rsidRDefault="00D91BCA" w:rsidP="00D91BCA">
      <w:pPr>
        <w:numPr>
          <w:ilvl w:val="0"/>
          <w:numId w:val="14"/>
        </w:numPr>
        <w:rPr>
          <w:rFonts w:ascii="Arial" w:hAnsi="Arial"/>
          <w:b/>
          <w:sz w:val="26"/>
        </w:rPr>
      </w:pPr>
      <w:r w:rsidRPr="00D91BCA">
        <w:rPr>
          <w:rFonts w:ascii="Arial" w:hAnsi="Arial"/>
          <w:b/>
          <w:sz w:val="26"/>
        </w:rPr>
        <w:t>Все детали MEYLE</w:t>
      </w:r>
      <w:r w:rsidRPr="00D91BCA">
        <w:rPr>
          <w:rFonts w:ascii="Arial" w:hAnsi="Arial"/>
          <w:b/>
          <w:sz w:val="26"/>
        </w:rPr>
        <w:noBreakHyphen/>
        <w:t>HD поставляются с четырехлетней гарантией без ограничения пробега.</w:t>
      </w:r>
    </w:p>
    <w:p w:rsidR="00D91BCA" w:rsidRPr="00D91BCA" w:rsidRDefault="00D91BCA" w:rsidP="00D91BC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lang w:eastAsia="en-GB" w:bidi="en-GB"/>
        </w:rPr>
      </w:pPr>
    </w:p>
    <w:p w:rsidR="00D91BCA" w:rsidRPr="00D91BCA" w:rsidRDefault="00D91BCA" w:rsidP="00D91BCA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</w:rPr>
      </w:pPr>
      <w:r w:rsidRPr="00D91BCA">
        <w:rPr>
          <w:rFonts w:ascii="Arial" w:hAnsi="Arial"/>
          <w:b/>
          <w:color w:val="000000"/>
          <w:u w:val="single"/>
          <w:lang w:eastAsia="en-GB" w:bidi="en-GB"/>
        </w:rPr>
        <w:t>Гамбург, 25 июля 2017 г.</w:t>
      </w:r>
      <w:r w:rsidRPr="00D91BCA">
        <w:rPr>
          <w:rFonts w:ascii="Arial" w:hAnsi="Arial"/>
          <w:b/>
          <w:color w:val="000000"/>
          <w:lang w:eastAsia="en-GB" w:bidi="en-GB"/>
        </w:rPr>
        <w:t xml:space="preserve"> </w:t>
      </w:r>
      <w:r w:rsidRPr="00D91BCA">
        <w:rPr>
          <w:rFonts w:ascii="Arial" w:hAnsi="Arial"/>
          <w:b/>
        </w:rPr>
        <w:t>Высокие нагрузки и плохое состояние дорожного покрытия практически неизбежно приводят к преждевременному износу шарнира, который проявляется в виде чрезмерного люфта в рулевом механизме. Для уменьшения риска выхода деталей из строя гамбургский производитель запасных частей MEYLE расширил ассортимент технически усовершенствованных рулевых тяг MEYLE</w:t>
      </w:r>
      <w:r w:rsidRPr="00D91BCA">
        <w:rPr>
          <w:rFonts w:ascii="Arial" w:hAnsi="Arial"/>
          <w:b/>
        </w:rPr>
        <w:noBreakHyphen/>
        <w:t>HD, предназначенных для установки на легковые автомобили и минивэны. Теперь ассортимент рулевых тяг MEYLE</w:t>
      </w:r>
      <w:r w:rsidRPr="00D91BCA">
        <w:rPr>
          <w:rFonts w:ascii="Arial" w:hAnsi="Arial"/>
          <w:b/>
        </w:rPr>
        <w:noBreakHyphen/>
        <w:t xml:space="preserve">HD охватывает </w:t>
      </w:r>
      <w:r w:rsidR="000D0706" w:rsidRPr="000D0706">
        <w:rPr>
          <w:rFonts w:ascii="Arial" w:hAnsi="Arial"/>
          <w:b/>
        </w:rPr>
        <w:t>74</w:t>
      </w:r>
      <w:r w:rsidRPr="00D91BCA">
        <w:rPr>
          <w:rFonts w:ascii="Arial" w:hAnsi="Arial"/>
          <w:b/>
        </w:rPr>
        <w:t xml:space="preserve"> миллионов автомобилей, зарегистрированных по всей Европе.</w:t>
      </w:r>
    </w:p>
    <w:p w:rsidR="00D91BCA" w:rsidRPr="00D91BCA" w:rsidRDefault="00D91BCA" w:rsidP="00D91BCA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</w:rPr>
      </w:pPr>
      <w:r w:rsidRPr="00D91BCA">
        <w:rPr>
          <w:rFonts w:ascii="Arial" w:hAnsi="Arial"/>
        </w:rPr>
        <w:t xml:space="preserve">Высокие нагрузки, воздействующие на рулевой механизм при наезде на выбоину или бордюрный камень, а также при повороте руля в неподвижном автомобиле, часто приводят к преждевременному износу шарнира и появлению недопустимого люфта. При анализе отчетов о проверке транспортных средств Немецкое агентство технического надзора (TÜV) обнаружило, что вероятность возникновения неисправности особенно высока для автомобилей, находящихся в эксплуатации от трех до пяти лет. Модели Mercedes-Benz Sprinter и VW Transporter входят в группу высокого риска, поскольку шарниры рулевых тяг подвергаются сверхвысоким нагрузкам при перевозке тяжелых грузов. Рулевые тяги обеспечивают точную передачу усилий на колеса. Износ этого </w:t>
      </w:r>
      <w:r w:rsidRPr="00D91BCA">
        <w:rPr>
          <w:rFonts w:ascii="Arial" w:hAnsi="Arial"/>
        </w:rPr>
        <w:lastRenderedPageBreak/>
        <w:t>компонента может оказать значительное влияние на эксплуатационные качества автомобиля. Последствия могут быть самыми разными: от ощутимого люфта в рулевом управлении, неравномерного износа шин и проблем с прохождением технического осмотра до увеличения риска дорожно-транспортного происшествия.</w:t>
      </w:r>
    </w:p>
    <w:p w:rsidR="00D91BCA" w:rsidRPr="00D91BCA" w:rsidRDefault="00D91BCA" w:rsidP="00D91BCA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b/>
        </w:rPr>
      </w:pPr>
      <w:r w:rsidRPr="00D91BCA">
        <w:rPr>
          <w:rFonts w:ascii="Arial" w:hAnsi="Arial"/>
          <w:b/>
        </w:rPr>
        <w:t>Рулевые тяги MEYLE</w:t>
      </w:r>
      <w:r w:rsidRPr="00D91BCA">
        <w:rPr>
          <w:rFonts w:ascii="Arial" w:hAnsi="Arial"/>
          <w:b/>
        </w:rPr>
        <w:noBreakHyphen/>
        <w:t>HD: долговечность, надежность и удобство — даже по сравнению с оригинальными изделиями.</w:t>
      </w:r>
    </w:p>
    <w:p w:rsidR="00D91BCA" w:rsidRPr="00D91BCA" w:rsidRDefault="00D91BCA" w:rsidP="00D91BCA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</w:rPr>
      </w:pPr>
      <w:r w:rsidRPr="00D91BCA">
        <w:rPr>
          <w:rFonts w:ascii="Arial" w:hAnsi="Arial"/>
        </w:rPr>
        <w:t>«При проектировании рулевых тяг MEYLE</w:t>
      </w:r>
      <w:r w:rsidRPr="00D91BCA">
        <w:rPr>
          <w:rFonts w:ascii="Arial" w:hAnsi="Arial"/>
        </w:rPr>
        <w:noBreakHyphen/>
        <w:t>HD мы тщательно изучили конструкции оригинальных компонентов для выявления причин их преждевременного выхода из строя, а затем приступили к поиску решений, направленных на устранение слабых мест, — рассказывает Свен Нильсен (Sven Nielsen), руководитель отдела разработки стратегической продукции MEYLE. — Возьмем, к примеру, шаровую головку — от оригинальных изделий шарниры MEYLE</w:t>
      </w:r>
      <w:r w:rsidRPr="00D91BCA">
        <w:rPr>
          <w:rFonts w:ascii="Arial" w:hAnsi="Arial"/>
        </w:rPr>
        <w:noBreakHyphen/>
        <w:t>HD отличаются ее заметно увеличенным размером. Это позволят распределить усилия, воздействующие на шарнир, по большей площади, что, в свою очередь, снижает поверхностное давление и увеличивает ресурс детали. В зависимости от варианта применения диаметр шаровой головки в рулевой тяге MEYLE</w:t>
      </w:r>
      <w:r w:rsidRPr="00D91BCA">
        <w:rPr>
          <w:rFonts w:ascii="Arial" w:hAnsi="Arial"/>
        </w:rPr>
        <w:noBreakHyphen/>
        <w:t>HD может быть до 5 мм больше по сравнению с оригинальным изделием». Испытания в соляном тумане подтвердили исключительную коррозионную стойкость никель-цинкового покрытия деталей MEYLE. Другой особенностью, которую оценят специалисты СТО, является подготовка под использование гаечного ключа, упрощающая и ускоряющая монтаж рулевой тяги MEYLE</w:t>
      </w:r>
      <w:r w:rsidRPr="00D91BCA">
        <w:rPr>
          <w:rFonts w:ascii="Arial" w:hAnsi="Arial"/>
        </w:rPr>
        <w:noBreakHyphen/>
        <w:t>HD — не требуется использование дорогого специального инструмента.</w:t>
      </w:r>
    </w:p>
    <w:p w:rsidR="00D91BCA" w:rsidRPr="00D91BCA" w:rsidRDefault="00D91BCA" w:rsidP="00D91BCA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b/>
        </w:rPr>
      </w:pPr>
      <w:r w:rsidRPr="00D91BCA">
        <w:rPr>
          <w:rFonts w:ascii="Arial" w:hAnsi="Arial"/>
          <w:b/>
        </w:rPr>
        <w:t>MEYLE-HD — лучше оригинальных компонентов: усовершенствованная конструкция, обеспечивающая высочайшее качество.</w:t>
      </w:r>
    </w:p>
    <w:p w:rsidR="00D91BCA" w:rsidRPr="00D91BCA" w:rsidRDefault="00D91BCA" w:rsidP="00D91BC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lang w:eastAsia="en-GB" w:bidi="en-GB"/>
        </w:rPr>
      </w:pPr>
      <w:r w:rsidRPr="00D91BCA">
        <w:rPr>
          <w:rFonts w:ascii="Arial" w:hAnsi="Arial"/>
        </w:rPr>
        <w:lastRenderedPageBreak/>
        <w:t>Все детали MEYLE проектируются с учетом потребностей рынка запасных частей. Компания MEYLE применяет многоэтапный процесс конструктивной доработки, благодаря чему компоненты MEYLE</w:t>
      </w:r>
      <w:r w:rsidRPr="00D91BCA">
        <w:rPr>
          <w:rFonts w:ascii="Arial" w:hAnsi="Arial"/>
        </w:rPr>
        <w:noBreakHyphen/>
        <w:t>HD превосходят оригинальные аналоги. Важным этапом этого процесса является тщательный анализ усилий, вызывающих преждевременный выход из строя оригинальной детали. Для воспроизведения режимов работы и отслеживания динамического распределения нагрузок используется компьютерное моделирование. С помощью точечных технических доработок устраняются все слабые места. Конструкция компонента усиливается, подбираются более качественные материалы. Все детали MEYLE</w:t>
      </w:r>
      <w:r w:rsidRPr="00D91BCA">
        <w:rPr>
          <w:rFonts w:ascii="Arial" w:hAnsi="Arial"/>
        </w:rPr>
        <w:noBreakHyphen/>
        <w:t>HD поставляются с четырехлетней гарантией без ограничения пробега. С момента своего появления ассортимент изделий MEYLE</w:t>
      </w:r>
      <w:r w:rsidRPr="00D91BCA">
        <w:rPr>
          <w:rFonts w:ascii="Arial" w:hAnsi="Arial"/>
        </w:rPr>
        <w:noBreakHyphen/>
        <w:t>HD вырос до 1000 наименований, предназначенных для легковых автомобилей, грузовиков и минивэнов. Дополнительную информацию о продуктах MEYLE</w:t>
      </w:r>
      <w:r w:rsidRPr="00D91BCA">
        <w:rPr>
          <w:rFonts w:ascii="Arial" w:hAnsi="Arial"/>
        </w:rPr>
        <w:noBreakHyphen/>
        <w:t>HD можно найти по</w:t>
      </w:r>
      <w:r w:rsidRPr="00D91BCA">
        <w:rPr>
          <w:rFonts w:ascii="Arial" w:hAnsi="Arial"/>
          <w:color w:val="000000"/>
          <w:lang w:eastAsia="en-GB" w:bidi="en-GB"/>
        </w:rPr>
        <w:t xml:space="preserve"> </w:t>
      </w:r>
      <w:hyperlink r:id="rId8">
        <w:r w:rsidRPr="00D91BCA">
          <w:rPr>
            <w:rFonts w:ascii="Arial" w:hAnsi="Arial"/>
            <w:color w:val="0000FF"/>
            <w:u w:val="single"/>
            <w:lang w:eastAsia="en-GB" w:bidi="en-GB"/>
          </w:rPr>
          <w:t>ссылке</w:t>
        </w:r>
      </w:hyperlink>
      <w:r w:rsidRPr="00D91BCA">
        <w:rPr>
          <w:rFonts w:ascii="Arial" w:hAnsi="Arial"/>
          <w:color w:val="000000"/>
          <w:lang w:eastAsia="en-GB" w:bidi="en-GB"/>
        </w:rPr>
        <w:t>.</w:t>
      </w:r>
    </w:p>
    <w:p w:rsidR="00D91BCA" w:rsidRPr="00D91BCA" w:rsidRDefault="00D91BCA" w:rsidP="00D91BC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lang w:eastAsia="en-GB" w:bidi="en-GB"/>
        </w:rPr>
      </w:pPr>
    </w:p>
    <w:p w:rsidR="00D91BCA" w:rsidRPr="00D91BCA" w:rsidRDefault="00D91BCA" w:rsidP="00D91BCA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</w:rPr>
      </w:pPr>
      <w:r w:rsidRPr="00D91BCA">
        <w:rPr>
          <w:rFonts w:ascii="Arial" w:hAnsi="Arial"/>
          <w:u w:val="single"/>
        </w:rPr>
        <w:t>Рекомендация для СТО:</w:t>
      </w:r>
      <w:r w:rsidRPr="00D91BCA">
        <w:rPr>
          <w:rFonts w:ascii="Arial" w:hAnsi="Arial"/>
        </w:rPr>
        <w:t xml:space="preserve"> после каждой замены рулевой тяги проверяйте углы установки колес.</w:t>
      </w:r>
    </w:p>
    <w:p w:rsidR="00D91BCA" w:rsidRPr="00D91BCA" w:rsidRDefault="00D91BCA" w:rsidP="00D91BCA">
      <w:pPr>
        <w:spacing w:line="360" w:lineRule="auto"/>
        <w:jc w:val="both"/>
        <w:rPr>
          <w:rFonts w:ascii="Arial" w:hAnsi="Arial" w:cs="Arial"/>
          <w:lang w:eastAsia="de-DE" w:bidi="ar-SA"/>
        </w:rPr>
      </w:pPr>
    </w:p>
    <w:p w:rsidR="00D91BCA" w:rsidRPr="00D91BCA" w:rsidRDefault="00D91BCA" w:rsidP="00D91BCA">
      <w:pPr>
        <w:spacing w:line="360" w:lineRule="auto"/>
        <w:jc w:val="both"/>
        <w:rPr>
          <w:rFonts w:ascii="Arial" w:hAnsi="Arial" w:cs="Arial"/>
          <w:b/>
          <w:sz w:val="18"/>
          <w:szCs w:val="22"/>
          <w:lang w:eastAsia="en-GB" w:bidi="en-GB"/>
        </w:rPr>
      </w:pPr>
      <w:r w:rsidRPr="00D91BCA">
        <w:rPr>
          <w:rFonts w:ascii="Arial" w:hAnsi="Arial"/>
          <w:b/>
          <w:sz w:val="18"/>
          <w:lang w:eastAsia="en-GB" w:bidi="en-GB"/>
        </w:rPr>
        <w:t>О компании</w:t>
      </w:r>
    </w:p>
    <w:p w:rsidR="00D91BCA" w:rsidRPr="007524D2" w:rsidRDefault="00D91BCA" w:rsidP="00D91BCA">
      <w:pPr>
        <w:spacing w:after="240" w:line="360" w:lineRule="auto"/>
        <w:jc w:val="both"/>
        <w:rPr>
          <w:bCs/>
          <w:lang w:eastAsia="en-GB" w:bidi="en-GB"/>
        </w:rPr>
      </w:pPr>
      <w:r w:rsidRPr="00D91BCA">
        <w:rPr>
          <w:rFonts w:ascii="Arial" w:hAnsi="Arial"/>
          <w:sz w:val="18"/>
          <w:lang w:eastAsia="en-GB" w:bidi="en-GB"/>
        </w:rPr>
        <w:t xml:space="preserve">Компания MEYLE AG производит и поставляет на независимый рынок послепродажного обслуживания под брендом MEYLE широкий ассортимент запасных частей премиум-класса для легковых автомобилей, фургонов и коммерческого транспорта. Номенклатура MEYLE представлена тремя линейками изделий: </w:t>
      </w:r>
      <w:r w:rsidRPr="007524D2">
        <w:rPr>
          <w:rFonts w:ascii="Arial" w:hAnsi="Arial"/>
          <w:bCs/>
          <w:sz w:val="18"/>
          <w:lang w:eastAsia="en-GB" w:bidi="en-GB"/>
        </w:rPr>
        <w:t xml:space="preserve">MEYLE-ORIGINAL, MEYLE-HD и MEYLE-PD. </w:t>
      </w:r>
    </w:p>
    <w:p w:rsidR="00D91BCA" w:rsidRPr="007524D2" w:rsidRDefault="00D91BCA" w:rsidP="00D91BCA">
      <w:pPr>
        <w:spacing w:after="240" w:line="360" w:lineRule="auto"/>
        <w:jc w:val="both"/>
        <w:rPr>
          <w:rFonts w:ascii="Arial" w:hAnsi="Arial" w:cs="Arial"/>
          <w:bCs/>
          <w:sz w:val="18"/>
          <w:szCs w:val="22"/>
          <w:lang w:eastAsia="en-GB" w:bidi="en-GB"/>
        </w:rPr>
      </w:pPr>
      <w:r w:rsidRPr="007524D2">
        <w:rPr>
          <w:rFonts w:ascii="Arial" w:hAnsi="Arial"/>
          <w:bCs/>
          <w:sz w:val="18"/>
          <w:lang w:eastAsia="en-GB" w:bidi="en-GB"/>
        </w:rPr>
        <w:t>Широкий ассортимент MEYLE охватывает практически все популярные марки автомобилей и разделен на три продуктовые линейки:</w:t>
      </w:r>
    </w:p>
    <w:p w:rsidR="00D91BCA" w:rsidRPr="007524D2" w:rsidRDefault="00D91BCA" w:rsidP="00D91BCA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Cs/>
          <w:sz w:val="18"/>
          <w:szCs w:val="22"/>
          <w:lang w:eastAsia="en-GB" w:bidi="en-GB"/>
        </w:rPr>
      </w:pPr>
      <w:r w:rsidRPr="007524D2">
        <w:rPr>
          <w:rFonts w:ascii="Arial" w:hAnsi="Arial"/>
          <w:bCs/>
          <w:sz w:val="18"/>
          <w:lang w:eastAsia="en-GB" w:bidi="en-GB"/>
        </w:rPr>
        <w:t xml:space="preserve">MEYLE-ORIGINAL — предельно точное соответствие оригинальным комплектующим. Эта линейка включает </w:t>
      </w:r>
      <w:r w:rsidRPr="007524D2">
        <w:rPr>
          <w:rFonts w:ascii="Arial" w:hAnsi="Arial"/>
          <w:sz w:val="18"/>
          <w:lang w:eastAsia="en-GB" w:bidi="en-GB"/>
        </w:rPr>
        <w:t xml:space="preserve">порядка </w:t>
      </w:r>
      <w:r w:rsidRPr="007524D2">
        <w:rPr>
          <w:rFonts w:ascii="Arial" w:hAnsi="Arial"/>
          <w:bCs/>
          <w:sz w:val="18"/>
          <w:lang w:eastAsia="en-GB" w:bidi="en-GB"/>
        </w:rPr>
        <w:t>20 000 высококачественных запасных частей.</w:t>
      </w:r>
    </w:p>
    <w:p w:rsidR="00D91BCA" w:rsidRPr="00D91BCA" w:rsidRDefault="00D91BCA" w:rsidP="00D91BCA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Cs/>
          <w:sz w:val="18"/>
          <w:szCs w:val="22"/>
          <w:lang w:eastAsia="en-GB" w:bidi="en-GB"/>
        </w:rPr>
      </w:pPr>
      <w:r w:rsidRPr="007524D2">
        <w:rPr>
          <w:rFonts w:ascii="Arial" w:hAnsi="Arial"/>
          <w:bCs/>
          <w:sz w:val="18"/>
          <w:lang w:eastAsia="en-GB" w:bidi="en-GB"/>
        </w:rPr>
        <w:t>MEYLE-PD — линейка продукции следующего уровня</w:t>
      </w:r>
      <w:r w:rsidRPr="00D91BCA">
        <w:rPr>
          <w:rFonts w:ascii="Arial" w:hAnsi="Arial"/>
          <w:sz w:val="18"/>
          <w:lang w:eastAsia="en-GB" w:bidi="en-GB"/>
        </w:rPr>
        <w:t>, которая включает порядка 2000 усовершенствованных тормозных дисков и колодок. Они отличаются повышенной эффективностью торможения и передовой технологией покрытия.</w:t>
      </w:r>
    </w:p>
    <w:p w:rsidR="00D91BCA" w:rsidRPr="007524D2" w:rsidRDefault="00D91BCA" w:rsidP="00D91BCA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Cs/>
          <w:sz w:val="18"/>
          <w:szCs w:val="22"/>
          <w:lang w:eastAsia="en-GB" w:bidi="en-GB"/>
        </w:rPr>
      </w:pPr>
      <w:r w:rsidRPr="007524D2">
        <w:rPr>
          <w:rFonts w:ascii="Arial" w:hAnsi="Arial"/>
          <w:bCs/>
          <w:sz w:val="18"/>
          <w:lang w:eastAsia="en-GB" w:bidi="en-GB"/>
        </w:rPr>
        <w:lastRenderedPageBreak/>
        <w:t xml:space="preserve">MEYLE-HD — превосходит по качеству оригинальные комплектующие. Линейка MEYLE-HD, разработанная инженерами компании, включает порядка 1000 деталей для тысяч моделей транспортных средств. </w:t>
      </w:r>
      <w:r w:rsidRPr="007524D2">
        <w:rPr>
          <w:rFonts w:ascii="Arial" w:hAnsi="Arial"/>
          <w:sz w:val="18"/>
          <w:lang w:eastAsia="en-GB" w:bidi="en-GB"/>
        </w:rPr>
        <w:t xml:space="preserve">Комплектующие MEYLE-HD по своей </w:t>
      </w:r>
      <w:r w:rsidRPr="007524D2">
        <w:rPr>
          <w:rFonts w:ascii="Arial" w:hAnsi="Arial"/>
          <w:bCs/>
          <w:sz w:val="18"/>
          <w:lang w:eastAsia="en-GB" w:bidi="en-GB"/>
        </w:rPr>
        <w:t>эффективности превосходят оригинальные детали</w:t>
      </w:r>
      <w:r w:rsidRPr="007524D2">
        <w:rPr>
          <w:rFonts w:ascii="Arial" w:hAnsi="Arial"/>
          <w:sz w:val="18"/>
          <w:lang w:eastAsia="en-GB" w:bidi="en-GB"/>
        </w:rPr>
        <w:t xml:space="preserve"> благодаря в</w:t>
      </w:r>
      <w:r w:rsidRPr="007524D2">
        <w:rPr>
          <w:rFonts w:ascii="Arial" w:hAnsi="Arial"/>
          <w:bCs/>
          <w:sz w:val="18"/>
          <w:lang w:eastAsia="en-GB" w:bidi="en-GB"/>
        </w:rPr>
        <w:t>ысочайшей прочности и долговечности.</w:t>
      </w:r>
      <w:r w:rsidRPr="007524D2">
        <w:rPr>
          <w:rFonts w:ascii="Arial" w:hAnsi="Arial"/>
          <w:sz w:val="18"/>
          <w:lang w:eastAsia="en-GB" w:bidi="en-GB"/>
        </w:rPr>
        <w:t xml:space="preserve"> На уникальную по качеству и надежности, технически усовершенствованную продукцию MEYLE-HD предоставляется четырехлетняя гарантия.</w:t>
      </w:r>
    </w:p>
    <w:p w:rsidR="00D91BCA" w:rsidRPr="00D91BCA" w:rsidRDefault="00D91BCA" w:rsidP="00D91BCA">
      <w:pPr>
        <w:spacing w:line="360" w:lineRule="auto"/>
        <w:rPr>
          <w:rFonts w:ascii="Arial" w:hAnsi="Arial" w:cs="Arial"/>
          <w:bCs/>
          <w:sz w:val="18"/>
          <w:szCs w:val="22"/>
          <w:lang w:eastAsia="en-GB" w:bidi="en-GB"/>
        </w:rPr>
      </w:pPr>
    </w:p>
    <w:p w:rsidR="00D91BCA" w:rsidRPr="00331D04" w:rsidRDefault="00D91BCA" w:rsidP="00D91BCA">
      <w:pPr>
        <w:spacing w:after="240" w:line="360" w:lineRule="auto"/>
        <w:jc w:val="both"/>
        <w:rPr>
          <w:sz w:val="20"/>
          <w:szCs w:val="20"/>
          <w:lang w:eastAsia="en-GB" w:bidi="en-GB"/>
        </w:rPr>
      </w:pPr>
      <w:r w:rsidRPr="00331D04">
        <w:rPr>
          <w:rFonts w:ascii="Arial" w:hAnsi="Arial"/>
          <w:sz w:val="20"/>
          <w:szCs w:val="20"/>
          <w:lang w:eastAsia="en-GB" w:bidi="en-GB"/>
        </w:rPr>
        <w:t xml:space="preserve">Компания MEYLE AG, штаб-квартира которой расположена в Гамбурге (Германия), ведет свою деятельность в 120 странах. Помимо ультрасовременного логистического центра в Гамбурге, компания также владеет </w:t>
      </w:r>
      <w:bookmarkStart w:id="0" w:name="_GoBack"/>
      <w:bookmarkEnd w:id="0"/>
      <w:r w:rsidRPr="00331D04">
        <w:rPr>
          <w:rFonts w:ascii="Arial" w:hAnsi="Arial"/>
          <w:sz w:val="20"/>
          <w:szCs w:val="20"/>
          <w:lang w:eastAsia="en-GB" w:bidi="en-GB"/>
        </w:rPr>
        <w:t>филиалами и производственными площадками по всему миру.</w:t>
      </w:r>
    </w:p>
    <w:p w:rsidR="00D91BCA" w:rsidRPr="00331D04" w:rsidRDefault="00D91BCA" w:rsidP="00D91BCA">
      <w:pPr>
        <w:rPr>
          <w:rFonts w:ascii="Arial" w:hAnsi="Arial" w:cs="Arial"/>
          <w:sz w:val="20"/>
          <w:szCs w:val="20"/>
          <w:lang w:eastAsia="de-DE" w:bidi="ar-SA"/>
        </w:rPr>
      </w:pPr>
      <w:r w:rsidRPr="00331D04">
        <w:rPr>
          <w:rFonts w:ascii="Arial" w:hAnsi="Arial" w:cs="Arial"/>
          <w:sz w:val="20"/>
          <w:szCs w:val="20"/>
          <w:lang w:eastAsia="de-DE" w:bidi="ar-SA"/>
        </w:rPr>
        <w:t xml:space="preserve">Тексты и фотографии можно скачать на сайте </w:t>
      </w:r>
      <w:hyperlink r:id="rId9" w:history="1">
        <w:r w:rsidRPr="00331D04">
          <w:rPr>
            <w:rFonts w:ascii="Arial" w:hAnsi="Arial" w:cs="Arial"/>
            <w:color w:val="0000FF"/>
            <w:sz w:val="20"/>
            <w:szCs w:val="20"/>
            <w:u w:val="single"/>
            <w:lang w:eastAsia="de-DE" w:bidi="ar-SA"/>
          </w:rPr>
          <w:t>www.meyle.com</w:t>
        </w:r>
      </w:hyperlink>
      <w:r w:rsidRPr="00331D04">
        <w:rPr>
          <w:rFonts w:ascii="Arial" w:hAnsi="Arial" w:cs="Arial"/>
          <w:color w:val="0000FF"/>
          <w:sz w:val="20"/>
          <w:szCs w:val="20"/>
          <w:u w:val="single"/>
          <w:lang w:eastAsia="de-DE" w:bidi="ar-SA"/>
        </w:rPr>
        <w:t xml:space="preserve"> </w:t>
      </w:r>
      <w:r w:rsidRPr="00331D04">
        <w:rPr>
          <w:rFonts w:ascii="Arial" w:hAnsi="Arial" w:cs="Arial"/>
          <w:sz w:val="20"/>
          <w:szCs w:val="20"/>
          <w:lang w:eastAsia="de-DE" w:bidi="ar-SA"/>
        </w:rPr>
        <w:t>или заказать их в виде файлов. Контакт:</w:t>
      </w:r>
    </w:p>
    <w:p w:rsidR="00D91BCA" w:rsidRPr="00331D04" w:rsidRDefault="00D91BCA" w:rsidP="00D91BCA">
      <w:pPr>
        <w:rPr>
          <w:rFonts w:ascii="Arial" w:hAnsi="Arial" w:cs="Arial"/>
          <w:sz w:val="20"/>
          <w:szCs w:val="20"/>
          <w:lang w:eastAsia="de-DE" w:bidi="ar-SA"/>
        </w:rPr>
      </w:pPr>
    </w:p>
    <w:p w:rsidR="007524D2" w:rsidRPr="00331D04" w:rsidRDefault="00D91BCA" w:rsidP="00D91BCA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 w:eastAsia="de-DE" w:bidi="en-GB"/>
        </w:rPr>
      </w:pPr>
      <w:r w:rsidRPr="00331D04">
        <w:rPr>
          <w:rFonts w:ascii="Arial" w:hAnsi="Arial" w:cs="Arial"/>
          <w:sz w:val="20"/>
          <w:szCs w:val="20"/>
          <w:lang w:val="en-US" w:eastAsia="de-DE" w:bidi="en-GB"/>
        </w:rPr>
        <w:t xml:space="preserve">Media Service Agency, </w:t>
      </w:r>
      <w:r w:rsidRPr="00331D04">
        <w:rPr>
          <w:rFonts w:ascii="Arial" w:hAnsi="Arial" w:cs="Arial"/>
          <w:sz w:val="20"/>
          <w:szCs w:val="20"/>
          <w:lang w:eastAsia="de-DE" w:bidi="en-GB"/>
        </w:rPr>
        <w:t>Быкова</w:t>
      </w:r>
      <w:r w:rsidRPr="00331D04">
        <w:rPr>
          <w:rFonts w:ascii="Arial" w:hAnsi="Arial" w:cs="Arial"/>
          <w:sz w:val="20"/>
          <w:szCs w:val="20"/>
          <w:lang w:val="en-US" w:eastAsia="de-DE" w:bidi="en-GB"/>
        </w:rPr>
        <w:t xml:space="preserve"> </w:t>
      </w:r>
      <w:r w:rsidRPr="00331D04">
        <w:rPr>
          <w:rFonts w:ascii="Arial" w:hAnsi="Arial" w:cs="Arial"/>
          <w:sz w:val="20"/>
          <w:szCs w:val="20"/>
          <w:lang w:eastAsia="de-DE" w:bidi="en-GB"/>
        </w:rPr>
        <w:t>Таисия</w:t>
      </w:r>
      <w:r w:rsidRPr="00331D04">
        <w:rPr>
          <w:rFonts w:ascii="Arial" w:hAnsi="Arial" w:cs="Arial"/>
          <w:sz w:val="20"/>
          <w:szCs w:val="20"/>
          <w:lang w:val="en-US" w:eastAsia="de-DE" w:bidi="en-GB"/>
        </w:rPr>
        <w:t xml:space="preserve">, </w:t>
      </w:r>
      <w:r w:rsidRPr="00331D04">
        <w:rPr>
          <w:rFonts w:ascii="Arial" w:hAnsi="Arial" w:cs="Arial"/>
          <w:sz w:val="20"/>
          <w:szCs w:val="20"/>
          <w:lang w:eastAsia="de-DE" w:bidi="en-GB"/>
        </w:rPr>
        <w:t>тел</w:t>
      </w:r>
      <w:r w:rsidRPr="00331D04">
        <w:rPr>
          <w:rFonts w:ascii="Arial" w:hAnsi="Arial" w:cs="Arial"/>
          <w:sz w:val="20"/>
          <w:szCs w:val="20"/>
          <w:lang w:val="en-US" w:eastAsia="de-DE" w:bidi="en-GB"/>
        </w:rPr>
        <w:t xml:space="preserve">.: +7 (495) 638 08 91, e-mail: </w:t>
      </w:r>
      <w:hyperlink r:id="rId10" w:history="1">
        <w:r w:rsidRPr="00331D04">
          <w:rPr>
            <w:rFonts w:ascii="Arial" w:hAnsi="Arial" w:cs="Arial"/>
            <w:color w:val="0000FF"/>
            <w:sz w:val="20"/>
            <w:szCs w:val="20"/>
            <w:u w:val="single"/>
            <w:lang w:val="en-US" w:eastAsia="de-DE" w:bidi="en-GB"/>
          </w:rPr>
          <w:t>info@mediaservice-agency.ru</w:t>
        </w:r>
      </w:hyperlink>
    </w:p>
    <w:p w:rsidR="00D91BCA" w:rsidRPr="00331D04" w:rsidRDefault="007524D2" w:rsidP="00D91BCA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 w:eastAsia="de-DE" w:bidi="en-GB"/>
        </w:rPr>
      </w:pPr>
      <w:r w:rsidRPr="00331D04">
        <w:rPr>
          <w:rFonts w:ascii="Arial" w:hAnsi="Arial" w:cs="Arial"/>
          <w:sz w:val="20"/>
          <w:szCs w:val="20"/>
          <w:lang w:eastAsia="de-DE" w:bidi="ar-SA"/>
        </w:rPr>
        <w:t xml:space="preserve">MEYLE AG, Ева Шиллинг, тел.: +49 40 67506-7425, email: </w:t>
      </w:r>
      <w:hyperlink r:id="rId11" w:history="1">
        <w:r w:rsidRPr="00331D04">
          <w:rPr>
            <w:rStyle w:val="Hyperlink"/>
            <w:rFonts w:ascii="Arial" w:hAnsi="Arial" w:cs="Arial"/>
            <w:sz w:val="20"/>
            <w:szCs w:val="20"/>
            <w:lang w:eastAsia="de-DE" w:bidi="ar-SA"/>
          </w:rPr>
          <w:t>eva.schilling@meyle.com</w:t>
        </w:r>
      </w:hyperlink>
    </w:p>
    <w:p w:rsidR="007524D2" w:rsidRPr="007524D2" w:rsidRDefault="007524D2" w:rsidP="007524D2">
      <w:pPr>
        <w:ind w:left="720"/>
        <w:rPr>
          <w:rFonts w:ascii="Arial" w:hAnsi="Arial" w:cs="Arial"/>
          <w:sz w:val="20"/>
          <w:szCs w:val="20"/>
          <w:lang w:val="en-US" w:eastAsia="de-DE" w:bidi="en-GB"/>
        </w:rPr>
      </w:pPr>
    </w:p>
    <w:p w:rsidR="0057213E" w:rsidRPr="00AD0C9B" w:rsidRDefault="0057213E" w:rsidP="00D91BCA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</w:rPr>
      </w:pPr>
    </w:p>
    <w:sectPr w:rsidR="0057213E" w:rsidRPr="00AD0C9B" w:rsidSect="000C5CAA">
      <w:headerReference w:type="even" r:id="rId12"/>
      <w:headerReference w:type="default" r:id="rId13"/>
      <w:footerReference w:type="default" r:id="rId14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B5E" w:rsidRDefault="004E4B5E">
      <w:r>
        <w:separator/>
      </w:r>
    </w:p>
  </w:endnote>
  <w:endnote w:type="continuationSeparator" w:id="0">
    <w:p w:rsidR="004E4B5E" w:rsidRDefault="004E4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-Plain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CD0" w:rsidRDefault="00034980" w:rsidP="00034980">
    <w:pPr>
      <w:pStyle w:val="Fuzeile"/>
      <w:rPr>
        <w:rFonts w:ascii="TheSans-Plain" w:hAnsi="TheSans-Plain"/>
        <w:color w:val="AAAAAA"/>
        <w:sz w:val="15"/>
      </w:rPr>
    </w:pPr>
    <w:r w:rsidRPr="00034980">
      <w:rPr>
        <w:rFonts w:ascii="TheSans-Plain" w:hAnsi="TheSans-Plain"/>
        <w:noProof/>
        <w:color w:val="AAAAAA"/>
        <w:sz w:val="15"/>
        <w:lang w:val="de-DE" w:eastAsia="de-DE" w:bidi="ar-SA"/>
      </w:rPr>
      <w:drawing>
        <wp:inline distT="0" distB="0" distL="0" distR="0">
          <wp:extent cx="5760720" cy="618399"/>
          <wp:effectExtent l="19050" t="0" r="0" b="0"/>
          <wp:docPr id="1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Allgemeine-Einkaufsbedingun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18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7CD0">
      <w:rPr>
        <w:rFonts w:ascii="TheSans-Plain" w:hAnsi="TheSans-Plain"/>
        <w:color w:val="AAAAAA"/>
        <w:sz w:val="15"/>
      </w:rPr>
      <w:t xml:space="preserve">            </w:t>
    </w:r>
  </w:p>
  <w:p w:rsidR="00277CD0" w:rsidRDefault="00277CD0" w:rsidP="00826BED">
    <w:pPr>
      <w:pStyle w:val="Fuzeile"/>
      <w:ind w:left="2364" w:firstLine="4008"/>
      <w:rPr>
        <w:rFonts w:ascii="TheSans-Plain" w:hAnsi="TheSans-Plain"/>
        <w:color w:val="AAAAAA"/>
        <w:sz w:val="15"/>
      </w:rPr>
    </w:pPr>
    <w:r>
      <w:rPr>
        <w:rFonts w:ascii="TheSans-Plain" w:hAnsi="TheSans-Plain"/>
        <w:color w:val="AAAAAA"/>
        <w:sz w:val="15"/>
      </w:rPr>
      <w:t xml:space="preserve">        </w:t>
    </w:r>
  </w:p>
  <w:p w:rsidR="00CA50CC" w:rsidRDefault="00CA50CC" w:rsidP="00826BED">
    <w:pPr>
      <w:pStyle w:val="Fuzeile"/>
      <w:ind w:left="2364" w:firstLine="40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B5E" w:rsidRDefault="004E4B5E">
      <w:r>
        <w:separator/>
      </w:r>
    </w:p>
  </w:footnote>
  <w:footnote w:type="continuationSeparator" w:id="0">
    <w:p w:rsidR="004E4B5E" w:rsidRDefault="004E4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0CC" w:rsidRDefault="00F43EDE">
    <w:pPr>
      <w:pStyle w:val="Kopfzeile"/>
    </w:pPr>
    <w:r>
      <w:rPr>
        <w:noProof/>
        <w:lang w:val="de-DE" w:eastAsia="de-DE" w:bidi="ar-SA"/>
      </w:rPr>
      <w:drawing>
        <wp:inline distT="0" distB="0" distL="0" distR="0">
          <wp:extent cx="5836285" cy="1057275"/>
          <wp:effectExtent l="0" t="0" r="0" b="0"/>
          <wp:docPr id="2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628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0CC" w:rsidRDefault="00034980" w:rsidP="005746F0">
    <w:pPr>
      <w:pStyle w:val="Kopfzeile"/>
      <w:tabs>
        <w:tab w:val="clear" w:pos="9072"/>
        <w:tab w:val="right" w:pos="9180"/>
      </w:tabs>
      <w:ind w:hanging="180"/>
    </w:pPr>
    <w:r w:rsidRPr="00034980">
      <w:rPr>
        <w:noProof/>
        <w:lang w:val="de-DE" w:eastAsia="de-DE" w:bidi="ar-SA"/>
      </w:rPr>
      <w:drawing>
        <wp:inline distT="0" distB="0" distL="0" distR="0">
          <wp:extent cx="5760720" cy="1033060"/>
          <wp:effectExtent l="19050" t="0" r="0" b="0"/>
          <wp:docPr id="11" name="Grafik 10" descr="Header_Pressemitteilung_r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Pressemitteilung_r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3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26.5pt;height:97.5pt" o:bullet="t">
        <v:imagedata r:id="rId1" o:title=""/>
      </v:shape>
    </w:pict>
  </w:numPicBullet>
  <w:abstractNum w:abstractNumId="0">
    <w:nsid w:val="0BF2792A"/>
    <w:multiLevelType w:val="hybridMultilevel"/>
    <w:tmpl w:val="63A04D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9200F2"/>
    <w:multiLevelType w:val="hybridMultilevel"/>
    <w:tmpl w:val="49FE2C78"/>
    <w:lvl w:ilvl="0" w:tplc="A2DA26C2">
      <w:numFmt w:val="bullet"/>
      <w:lvlText w:val="-"/>
      <w:lvlJc w:val="left"/>
      <w:pPr>
        <w:ind w:left="720" w:hanging="360"/>
      </w:pPr>
      <w:rPr>
        <w:rFonts w:ascii="Calibri" w:eastAsia="PMingLiU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DBE1DBB"/>
    <w:multiLevelType w:val="hybridMultilevel"/>
    <w:tmpl w:val="2D72E7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EC63E1"/>
    <w:multiLevelType w:val="hybridMultilevel"/>
    <w:tmpl w:val="12C434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7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14FBF"/>
    <w:rsid w:val="00015944"/>
    <w:rsid w:val="00034980"/>
    <w:rsid w:val="00042CC9"/>
    <w:rsid w:val="0004428A"/>
    <w:rsid w:val="00044814"/>
    <w:rsid w:val="0006639F"/>
    <w:rsid w:val="0007700B"/>
    <w:rsid w:val="000851CE"/>
    <w:rsid w:val="00092FEC"/>
    <w:rsid w:val="000A1B6B"/>
    <w:rsid w:val="000A42AF"/>
    <w:rsid w:val="000A64C1"/>
    <w:rsid w:val="000C5CAA"/>
    <w:rsid w:val="000C7F23"/>
    <w:rsid w:val="000D0706"/>
    <w:rsid w:val="000D798E"/>
    <w:rsid w:val="000E60F9"/>
    <w:rsid w:val="000F0805"/>
    <w:rsid w:val="000F4B93"/>
    <w:rsid w:val="000F5DCE"/>
    <w:rsid w:val="0010437D"/>
    <w:rsid w:val="0010592E"/>
    <w:rsid w:val="001119AD"/>
    <w:rsid w:val="00116783"/>
    <w:rsid w:val="0012158A"/>
    <w:rsid w:val="00122CBA"/>
    <w:rsid w:val="001238DE"/>
    <w:rsid w:val="00135E96"/>
    <w:rsid w:val="00136D0D"/>
    <w:rsid w:val="00161458"/>
    <w:rsid w:val="0016215E"/>
    <w:rsid w:val="001668EE"/>
    <w:rsid w:val="00176BE7"/>
    <w:rsid w:val="00184F89"/>
    <w:rsid w:val="00191BBA"/>
    <w:rsid w:val="00194F0C"/>
    <w:rsid w:val="00195AC0"/>
    <w:rsid w:val="00195B75"/>
    <w:rsid w:val="001A495E"/>
    <w:rsid w:val="001B5492"/>
    <w:rsid w:val="001B5E02"/>
    <w:rsid w:val="001D1059"/>
    <w:rsid w:val="001D269C"/>
    <w:rsid w:val="001E290C"/>
    <w:rsid w:val="001E2C60"/>
    <w:rsid w:val="001E69D7"/>
    <w:rsid w:val="001F0221"/>
    <w:rsid w:val="002135A6"/>
    <w:rsid w:val="00213E1E"/>
    <w:rsid w:val="00220277"/>
    <w:rsid w:val="002413AC"/>
    <w:rsid w:val="00245D24"/>
    <w:rsid w:val="002600AF"/>
    <w:rsid w:val="00263F4C"/>
    <w:rsid w:val="0027204A"/>
    <w:rsid w:val="00275553"/>
    <w:rsid w:val="00277CD0"/>
    <w:rsid w:val="0028757A"/>
    <w:rsid w:val="0029458D"/>
    <w:rsid w:val="00294E87"/>
    <w:rsid w:val="002A605F"/>
    <w:rsid w:val="002D4987"/>
    <w:rsid w:val="002D59CF"/>
    <w:rsid w:val="002E3A28"/>
    <w:rsid w:val="002E52E6"/>
    <w:rsid w:val="002E6A96"/>
    <w:rsid w:val="002F20CC"/>
    <w:rsid w:val="002F3892"/>
    <w:rsid w:val="003027AF"/>
    <w:rsid w:val="00307201"/>
    <w:rsid w:val="00331D04"/>
    <w:rsid w:val="003346E8"/>
    <w:rsid w:val="003351B6"/>
    <w:rsid w:val="003424B0"/>
    <w:rsid w:val="00342E36"/>
    <w:rsid w:val="00352D5E"/>
    <w:rsid w:val="0035702C"/>
    <w:rsid w:val="00360C9E"/>
    <w:rsid w:val="00361286"/>
    <w:rsid w:val="00362ABC"/>
    <w:rsid w:val="00367C12"/>
    <w:rsid w:val="003753BA"/>
    <w:rsid w:val="00376B39"/>
    <w:rsid w:val="0038570F"/>
    <w:rsid w:val="003B5660"/>
    <w:rsid w:val="003C365C"/>
    <w:rsid w:val="003C57F9"/>
    <w:rsid w:val="003D13B1"/>
    <w:rsid w:val="003D224C"/>
    <w:rsid w:val="003E6AA2"/>
    <w:rsid w:val="003F07BB"/>
    <w:rsid w:val="003F3FA0"/>
    <w:rsid w:val="003F71F2"/>
    <w:rsid w:val="00414845"/>
    <w:rsid w:val="00424655"/>
    <w:rsid w:val="00424C34"/>
    <w:rsid w:val="00435F71"/>
    <w:rsid w:val="0044141A"/>
    <w:rsid w:val="00442270"/>
    <w:rsid w:val="004511BD"/>
    <w:rsid w:val="004521AE"/>
    <w:rsid w:val="004572F9"/>
    <w:rsid w:val="00465E2D"/>
    <w:rsid w:val="00475888"/>
    <w:rsid w:val="004933E9"/>
    <w:rsid w:val="004A073A"/>
    <w:rsid w:val="004A6C29"/>
    <w:rsid w:val="004B7072"/>
    <w:rsid w:val="004E4B5E"/>
    <w:rsid w:val="004E6055"/>
    <w:rsid w:val="004F1BFF"/>
    <w:rsid w:val="00506824"/>
    <w:rsid w:val="0051167B"/>
    <w:rsid w:val="00521DC2"/>
    <w:rsid w:val="0053327C"/>
    <w:rsid w:val="00535980"/>
    <w:rsid w:val="00536EEA"/>
    <w:rsid w:val="00542F68"/>
    <w:rsid w:val="0055095D"/>
    <w:rsid w:val="005514A5"/>
    <w:rsid w:val="005648F3"/>
    <w:rsid w:val="00566B83"/>
    <w:rsid w:val="00567CB7"/>
    <w:rsid w:val="005715B1"/>
    <w:rsid w:val="00571F5B"/>
    <w:rsid w:val="0057213E"/>
    <w:rsid w:val="005738DC"/>
    <w:rsid w:val="005746F0"/>
    <w:rsid w:val="00593B35"/>
    <w:rsid w:val="00597FA9"/>
    <w:rsid w:val="005A7A77"/>
    <w:rsid w:val="005B23F3"/>
    <w:rsid w:val="005B6FC5"/>
    <w:rsid w:val="005C255C"/>
    <w:rsid w:val="005C2955"/>
    <w:rsid w:val="005D3723"/>
    <w:rsid w:val="005D3B84"/>
    <w:rsid w:val="005E22F2"/>
    <w:rsid w:val="00614296"/>
    <w:rsid w:val="00617B81"/>
    <w:rsid w:val="00632A30"/>
    <w:rsid w:val="00636535"/>
    <w:rsid w:val="00651B30"/>
    <w:rsid w:val="006602D1"/>
    <w:rsid w:val="00661D2C"/>
    <w:rsid w:val="006654B7"/>
    <w:rsid w:val="00670C5F"/>
    <w:rsid w:val="00674372"/>
    <w:rsid w:val="0068076A"/>
    <w:rsid w:val="00682DAC"/>
    <w:rsid w:val="0068648B"/>
    <w:rsid w:val="00696CAF"/>
    <w:rsid w:val="006A7E1B"/>
    <w:rsid w:val="006B19D2"/>
    <w:rsid w:val="006D031E"/>
    <w:rsid w:val="006D56EE"/>
    <w:rsid w:val="006E1CB4"/>
    <w:rsid w:val="006E2242"/>
    <w:rsid w:val="006E3860"/>
    <w:rsid w:val="006E5407"/>
    <w:rsid w:val="006E704B"/>
    <w:rsid w:val="006F2A80"/>
    <w:rsid w:val="00703829"/>
    <w:rsid w:val="00707064"/>
    <w:rsid w:val="007167AA"/>
    <w:rsid w:val="00722DF7"/>
    <w:rsid w:val="00732207"/>
    <w:rsid w:val="007336B7"/>
    <w:rsid w:val="00735153"/>
    <w:rsid w:val="007425DF"/>
    <w:rsid w:val="0074774C"/>
    <w:rsid w:val="00747AE6"/>
    <w:rsid w:val="007524D2"/>
    <w:rsid w:val="00753F44"/>
    <w:rsid w:val="007563B2"/>
    <w:rsid w:val="00773002"/>
    <w:rsid w:val="00773BF5"/>
    <w:rsid w:val="007818BF"/>
    <w:rsid w:val="0078618C"/>
    <w:rsid w:val="007903FD"/>
    <w:rsid w:val="0079127A"/>
    <w:rsid w:val="007A1836"/>
    <w:rsid w:val="007B10DC"/>
    <w:rsid w:val="007C71BD"/>
    <w:rsid w:val="007E4DA7"/>
    <w:rsid w:val="007F0014"/>
    <w:rsid w:val="007F0AA8"/>
    <w:rsid w:val="0080302A"/>
    <w:rsid w:val="00826523"/>
    <w:rsid w:val="00826868"/>
    <w:rsid w:val="00826BED"/>
    <w:rsid w:val="008340BC"/>
    <w:rsid w:val="0083612B"/>
    <w:rsid w:val="00842227"/>
    <w:rsid w:val="00847DDF"/>
    <w:rsid w:val="00852D89"/>
    <w:rsid w:val="00862B4F"/>
    <w:rsid w:val="00872AE1"/>
    <w:rsid w:val="00886212"/>
    <w:rsid w:val="00894237"/>
    <w:rsid w:val="008B198B"/>
    <w:rsid w:val="008B5BCC"/>
    <w:rsid w:val="008B66CD"/>
    <w:rsid w:val="008C37E9"/>
    <w:rsid w:val="008C4F16"/>
    <w:rsid w:val="008D2F29"/>
    <w:rsid w:val="008D6B51"/>
    <w:rsid w:val="008D77DC"/>
    <w:rsid w:val="00907E58"/>
    <w:rsid w:val="00912D33"/>
    <w:rsid w:val="0092441E"/>
    <w:rsid w:val="009351BE"/>
    <w:rsid w:val="009432DA"/>
    <w:rsid w:val="00943B24"/>
    <w:rsid w:val="00946DBC"/>
    <w:rsid w:val="009512CF"/>
    <w:rsid w:val="00957294"/>
    <w:rsid w:val="00964295"/>
    <w:rsid w:val="00964996"/>
    <w:rsid w:val="009B499A"/>
    <w:rsid w:val="009C54CF"/>
    <w:rsid w:val="009D478C"/>
    <w:rsid w:val="009D6FA5"/>
    <w:rsid w:val="009E6E80"/>
    <w:rsid w:val="00A16605"/>
    <w:rsid w:val="00A22C32"/>
    <w:rsid w:val="00A27E3D"/>
    <w:rsid w:val="00A3569B"/>
    <w:rsid w:val="00A41CC5"/>
    <w:rsid w:val="00A42671"/>
    <w:rsid w:val="00A448B5"/>
    <w:rsid w:val="00A45781"/>
    <w:rsid w:val="00A57708"/>
    <w:rsid w:val="00A618EB"/>
    <w:rsid w:val="00A75ED9"/>
    <w:rsid w:val="00A87712"/>
    <w:rsid w:val="00A905AE"/>
    <w:rsid w:val="00A91F3B"/>
    <w:rsid w:val="00AA6035"/>
    <w:rsid w:val="00AD0C9B"/>
    <w:rsid w:val="00AD0DB6"/>
    <w:rsid w:val="00AF0F45"/>
    <w:rsid w:val="00AF1AD6"/>
    <w:rsid w:val="00AF4A7C"/>
    <w:rsid w:val="00B03E52"/>
    <w:rsid w:val="00B06F71"/>
    <w:rsid w:val="00B07F89"/>
    <w:rsid w:val="00B13FD2"/>
    <w:rsid w:val="00B306E2"/>
    <w:rsid w:val="00B53CE8"/>
    <w:rsid w:val="00B53E9B"/>
    <w:rsid w:val="00B5464E"/>
    <w:rsid w:val="00BA38E4"/>
    <w:rsid w:val="00BA74E5"/>
    <w:rsid w:val="00BB5B42"/>
    <w:rsid w:val="00BB6244"/>
    <w:rsid w:val="00BC35F8"/>
    <w:rsid w:val="00BC4530"/>
    <w:rsid w:val="00BC7748"/>
    <w:rsid w:val="00BD186B"/>
    <w:rsid w:val="00BD1F9A"/>
    <w:rsid w:val="00BE0816"/>
    <w:rsid w:val="00BE2C78"/>
    <w:rsid w:val="00BF2090"/>
    <w:rsid w:val="00BF6757"/>
    <w:rsid w:val="00C04D11"/>
    <w:rsid w:val="00C225B1"/>
    <w:rsid w:val="00C2464A"/>
    <w:rsid w:val="00C31EA8"/>
    <w:rsid w:val="00C35F46"/>
    <w:rsid w:val="00C71095"/>
    <w:rsid w:val="00C725F5"/>
    <w:rsid w:val="00C85BA8"/>
    <w:rsid w:val="00CA02D2"/>
    <w:rsid w:val="00CA4C86"/>
    <w:rsid w:val="00CA50CC"/>
    <w:rsid w:val="00CA7FE3"/>
    <w:rsid w:val="00CB3C35"/>
    <w:rsid w:val="00CB50D0"/>
    <w:rsid w:val="00CC5511"/>
    <w:rsid w:val="00CC5767"/>
    <w:rsid w:val="00CE0246"/>
    <w:rsid w:val="00CE2C04"/>
    <w:rsid w:val="00CE2D37"/>
    <w:rsid w:val="00CF3429"/>
    <w:rsid w:val="00D0062D"/>
    <w:rsid w:val="00D01312"/>
    <w:rsid w:val="00D06D10"/>
    <w:rsid w:val="00D100D4"/>
    <w:rsid w:val="00D1714F"/>
    <w:rsid w:val="00D2208A"/>
    <w:rsid w:val="00D23B41"/>
    <w:rsid w:val="00D24115"/>
    <w:rsid w:val="00D33BA1"/>
    <w:rsid w:val="00D42DFA"/>
    <w:rsid w:val="00D47B7C"/>
    <w:rsid w:val="00D61794"/>
    <w:rsid w:val="00D734BB"/>
    <w:rsid w:val="00D76B10"/>
    <w:rsid w:val="00D91BCA"/>
    <w:rsid w:val="00D93123"/>
    <w:rsid w:val="00D9726A"/>
    <w:rsid w:val="00DB5065"/>
    <w:rsid w:val="00DB5E0D"/>
    <w:rsid w:val="00DB77CF"/>
    <w:rsid w:val="00DD1F76"/>
    <w:rsid w:val="00DF1D83"/>
    <w:rsid w:val="00DF72A3"/>
    <w:rsid w:val="00E00280"/>
    <w:rsid w:val="00E04081"/>
    <w:rsid w:val="00E04378"/>
    <w:rsid w:val="00E17FD9"/>
    <w:rsid w:val="00E36280"/>
    <w:rsid w:val="00E36CB1"/>
    <w:rsid w:val="00E40C6C"/>
    <w:rsid w:val="00E432D9"/>
    <w:rsid w:val="00E44ED8"/>
    <w:rsid w:val="00E45292"/>
    <w:rsid w:val="00E479D9"/>
    <w:rsid w:val="00E527EF"/>
    <w:rsid w:val="00E533E9"/>
    <w:rsid w:val="00E57997"/>
    <w:rsid w:val="00E62C75"/>
    <w:rsid w:val="00E670E8"/>
    <w:rsid w:val="00E70837"/>
    <w:rsid w:val="00E72283"/>
    <w:rsid w:val="00E74F5C"/>
    <w:rsid w:val="00E7655E"/>
    <w:rsid w:val="00E811A5"/>
    <w:rsid w:val="00E813F2"/>
    <w:rsid w:val="00E93E72"/>
    <w:rsid w:val="00EA0716"/>
    <w:rsid w:val="00EB23C7"/>
    <w:rsid w:val="00EB6FAC"/>
    <w:rsid w:val="00ED10C5"/>
    <w:rsid w:val="00ED6A1E"/>
    <w:rsid w:val="00EE1181"/>
    <w:rsid w:val="00EE2F98"/>
    <w:rsid w:val="00EE3C81"/>
    <w:rsid w:val="00F0193B"/>
    <w:rsid w:val="00F049D4"/>
    <w:rsid w:val="00F33EC2"/>
    <w:rsid w:val="00F3733A"/>
    <w:rsid w:val="00F43EDE"/>
    <w:rsid w:val="00F45390"/>
    <w:rsid w:val="00F63C86"/>
    <w:rsid w:val="00F8495A"/>
    <w:rsid w:val="00F86993"/>
    <w:rsid w:val="00F918B8"/>
    <w:rsid w:val="00F9203A"/>
    <w:rsid w:val="00F93B43"/>
    <w:rsid w:val="00F96A5B"/>
    <w:rsid w:val="00FA0EDA"/>
    <w:rsid w:val="00FA6673"/>
    <w:rsid w:val="00FD25D3"/>
    <w:rsid w:val="00FD5F30"/>
    <w:rsid w:val="00FE70F4"/>
    <w:rsid w:val="00FF714F"/>
    <w:rsid w:val="00FF723C"/>
    <w:rsid w:val="00FF7A13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  <w14:docId w14:val="21B93D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ru-RU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38570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857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8570F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sid w:val="0038570F"/>
    <w:rPr>
      <w:rFonts w:ascii="Arial" w:hAnsi="Arial" w:cs="Arial"/>
      <w:b/>
      <w:bCs/>
      <w:kern w:val="32"/>
      <w:sz w:val="32"/>
      <w:szCs w:val="32"/>
      <w:lang w:val="ru-RU" w:eastAsia="ru-RU" w:bidi="ru-RU"/>
    </w:rPr>
  </w:style>
  <w:style w:type="paragraph" w:customStyle="1" w:styleId="FormatvorlageOfiiziellesDokument">
    <w:name w:val="Formatvorlage_Ofiizielles_Dokument"/>
    <w:basedOn w:val="Standard"/>
    <w:rsid w:val="0038570F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38570F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38570F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E04081"/>
    <w:rPr>
      <w:b/>
      <w:bCs/>
    </w:rPr>
  </w:style>
  <w:style w:type="paragraph" w:styleId="Listenabsatz">
    <w:name w:val="List Paragraph"/>
    <w:basedOn w:val="Standard"/>
    <w:uiPriority w:val="34"/>
    <w:qFormat/>
    <w:rsid w:val="00C225B1"/>
    <w:pPr>
      <w:ind w:left="720"/>
    </w:pPr>
    <w:rPr>
      <w:rFonts w:ascii="Calibri" w:eastAsia="Calibri" w:hAnsi="Calibri" w:cs="Calibri"/>
      <w:sz w:val="22"/>
      <w:szCs w:val="22"/>
    </w:rPr>
  </w:style>
  <w:style w:type="paragraph" w:styleId="Sprechblasentext">
    <w:name w:val="Balloon Text"/>
    <w:basedOn w:val="Standard"/>
    <w:link w:val="SprechblasentextZchn"/>
    <w:rsid w:val="0010592E"/>
    <w:rPr>
      <w:rFonts w:ascii="Arial" w:hAnsi="Arial"/>
      <w:sz w:val="18"/>
      <w:szCs w:val="18"/>
    </w:rPr>
  </w:style>
  <w:style w:type="character" w:customStyle="1" w:styleId="SprechblasentextZchn">
    <w:name w:val="Sprechblasentext Zchn"/>
    <w:link w:val="Sprechblasentext"/>
    <w:rsid w:val="0010592E"/>
    <w:rPr>
      <w:rFonts w:ascii="Arial" w:hAnsi="Arial" w:cs="Arial"/>
      <w:sz w:val="18"/>
      <w:szCs w:val="18"/>
    </w:rPr>
  </w:style>
  <w:style w:type="character" w:styleId="BesuchterHyperlink">
    <w:name w:val="FollowedHyperlink"/>
    <w:rsid w:val="00EE2F98"/>
    <w:rPr>
      <w:color w:val="954F72"/>
      <w:u w:val="single"/>
    </w:rPr>
  </w:style>
  <w:style w:type="character" w:styleId="Kommentarzeichen">
    <w:name w:val="annotation reference"/>
    <w:basedOn w:val="Absatz-Standardschriftart"/>
    <w:rsid w:val="00597FA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97FA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597FA9"/>
    <w:rPr>
      <w:lang w:eastAsia="ru-RU"/>
    </w:rPr>
  </w:style>
  <w:style w:type="paragraph" w:styleId="Kommentarthema">
    <w:name w:val="annotation subject"/>
    <w:basedOn w:val="Kommentartext"/>
    <w:next w:val="Kommentartext"/>
    <w:link w:val="KommentarthemaZchn"/>
    <w:rsid w:val="00597F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597FA9"/>
    <w:rPr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ru-RU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38570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857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8570F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sid w:val="0038570F"/>
    <w:rPr>
      <w:rFonts w:ascii="Arial" w:hAnsi="Arial" w:cs="Arial"/>
      <w:b/>
      <w:bCs/>
      <w:kern w:val="32"/>
      <w:sz w:val="32"/>
      <w:szCs w:val="32"/>
      <w:lang w:val="ru-RU" w:eastAsia="ru-RU" w:bidi="ru-RU"/>
    </w:rPr>
  </w:style>
  <w:style w:type="paragraph" w:customStyle="1" w:styleId="FormatvorlageOfiiziellesDokument">
    <w:name w:val="Formatvorlage_Ofiizielles_Dokument"/>
    <w:basedOn w:val="Standard"/>
    <w:rsid w:val="0038570F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38570F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38570F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E04081"/>
    <w:rPr>
      <w:b/>
      <w:bCs/>
    </w:rPr>
  </w:style>
  <w:style w:type="paragraph" w:styleId="Listenabsatz">
    <w:name w:val="List Paragraph"/>
    <w:basedOn w:val="Standard"/>
    <w:uiPriority w:val="34"/>
    <w:qFormat/>
    <w:rsid w:val="00C225B1"/>
    <w:pPr>
      <w:ind w:left="720"/>
    </w:pPr>
    <w:rPr>
      <w:rFonts w:ascii="Calibri" w:eastAsia="Calibri" w:hAnsi="Calibri" w:cs="Calibri"/>
      <w:sz w:val="22"/>
      <w:szCs w:val="22"/>
    </w:rPr>
  </w:style>
  <w:style w:type="paragraph" w:styleId="Sprechblasentext">
    <w:name w:val="Balloon Text"/>
    <w:basedOn w:val="Standard"/>
    <w:link w:val="SprechblasentextZchn"/>
    <w:rsid w:val="0010592E"/>
    <w:rPr>
      <w:rFonts w:ascii="Arial" w:hAnsi="Arial"/>
      <w:sz w:val="18"/>
      <w:szCs w:val="18"/>
    </w:rPr>
  </w:style>
  <w:style w:type="character" w:customStyle="1" w:styleId="SprechblasentextZchn">
    <w:name w:val="Sprechblasentext Zchn"/>
    <w:link w:val="Sprechblasentext"/>
    <w:rsid w:val="0010592E"/>
    <w:rPr>
      <w:rFonts w:ascii="Arial" w:hAnsi="Arial" w:cs="Arial"/>
      <w:sz w:val="18"/>
      <w:szCs w:val="18"/>
    </w:rPr>
  </w:style>
  <w:style w:type="character" w:styleId="BesuchterHyperlink">
    <w:name w:val="FollowedHyperlink"/>
    <w:rsid w:val="00EE2F98"/>
    <w:rPr>
      <w:color w:val="954F72"/>
      <w:u w:val="single"/>
    </w:rPr>
  </w:style>
  <w:style w:type="character" w:styleId="Kommentarzeichen">
    <w:name w:val="annotation reference"/>
    <w:basedOn w:val="Absatz-Standardschriftart"/>
    <w:rsid w:val="00597FA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97FA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597FA9"/>
    <w:rPr>
      <w:lang w:eastAsia="ru-RU"/>
    </w:rPr>
  </w:style>
  <w:style w:type="paragraph" w:styleId="Kommentarthema">
    <w:name w:val="annotation subject"/>
    <w:basedOn w:val="Kommentartext"/>
    <w:next w:val="Kommentartext"/>
    <w:link w:val="KommentarthemaZchn"/>
    <w:rsid w:val="00597F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597FA9"/>
    <w:rPr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/die-marke-meyle/produktlinien/meyle-hd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va.schilling@meyl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mediaservice-agenc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yle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733</Words>
  <Characters>5664</Characters>
  <Application>Microsoft Office Word</Application>
  <DocSecurity>0</DocSecurity>
  <Lines>47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MEYLE - Wulf Gaertner Autoparts AG</vt:lpstr>
      <vt:lpstr>MEYLE - Wulf Gaertner Autoparts AG</vt:lpstr>
    </vt:vector>
  </TitlesOfParts>
  <Company>Wulf Gaertner Autoparts AG</Company>
  <LinksUpToDate>false</LinksUpToDate>
  <CharactersWithSpaces>6385</CharactersWithSpaces>
  <SharedDoc>false</SharedDoc>
  <HLinks>
    <vt:vector size="48" baseType="variant">
      <vt:variant>
        <vt:i4>3997768</vt:i4>
      </vt:variant>
      <vt:variant>
        <vt:i4>21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18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15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  <vt:variant>
        <vt:i4>4587540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https://www.facebook.com/meyle.parts</vt:lpwstr>
      </vt:variant>
      <vt:variant>
        <vt:lpwstr/>
      </vt:variant>
      <vt:variant>
        <vt:i4>917519</vt:i4>
      </vt:variant>
      <vt:variant>
        <vt:i4>9</vt:i4>
      </vt:variant>
      <vt:variant>
        <vt:i4>0</vt:i4>
      </vt:variant>
      <vt:variant>
        <vt:i4>5</vt:i4>
      </vt:variant>
      <vt:variant>
        <vt:lpwstr>http://www.meyle.com/de/wapu.html</vt:lpwstr>
      </vt:variant>
      <vt:variant>
        <vt:lpwstr/>
      </vt:variant>
      <vt:variant>
        <vt:i4>5832720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https://www.youtube.com/user/MEYLETV</vt:lpwstr>
      </vt:variant>
      <vt:variant>
        <vt:lpwstr/>
      </vt:variant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http://www.meyle.com/fileadmin/user_upload/produkte/HD/GZ_A4_L_de.pdf</vt:lpwstr>
      </vt:variant>
      <vt:variant>
        <vt:lpwstr/>
      </vt:variant>
      <vt:variant>
        <vt:i4>8323117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http://www.facebook.com/meyle.parts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- Wulf Gaertner Autoparts AG</dc:title>
  <dc:creator>.</dc:creator>
  <cp:lastModifiedBy>Konrad Lange</cp:lastModifiedBy>
  <cp:revision>5</cp:revision>
  <cp:lastPrinted>2016-04-08T08:30:00Z</cp:lastPrinted>
  <dcterms:created xsi:type="dcterms:W3CDTF">2017-07-18T14:03:00Z</dcterms:created>
  <dcterms:modified xsi:type="dcterms:W3CDTF">2017-07-24T14:11:00Z</dcterms:modified>
</cp:coreProperties>
</file>