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A1F0B" w:rsidRPr="00277DB1" w:rsidRDefault="002A1020" w:rsidP="00A233F4">
      <w:pPr>
        <w:spacing w:after="240" w:line="360" w:lineRule="auto"/>
        <w:jc w:val="both"/>
        <w:rPr>
          <w:rFonts w:ascii="Arial" w:hAnsi="Arial" w:cs="Arial"/>
          <w:b/>
          <w:sz w:val="28"/>
          <w:szCs w:val="28"/>
        </w:rPr>
      </w:pPr>
      <w:r>
        <w:rPr>
          <w:rFonts w:ascii="Arial" w:hAnsi="Arial"/>
          <w:b/>
          <w:sz w:val="28"/>
        </w:rPr>
        <w:t xml:space="preserve">Tutoriel MEYLE Une nouvelle vidéo montre le nettoyage du système de refroidissement en cinq étapes simples </w:t>
      </w:r>
    </w:p>
    <w:p w:rsidR="00C40419" w:rsidRPr="00C40419" w:rsidRDefault="00D70B49" w:rsidP="00D1650D">
      <w:pPr>
        <w:autoSpaceDE w:val="0"/>
        <w:autoSpaceDN w:val="0"/>
        <w:adjustRightInd w:val="0"/>
        <w:spacing w:line="360" w:lineRule="auto"/>
        <w:jc w:val="both"/>
        <w:rPr>
          <w:rFonts w:ascii="Arial" w:hAnsi="Arial" w:cs="Arial"/>
          <w:b/>
          <w:color w:val="FF0000"/>
        </w:rPr>
      </w:pPr>
      <w:r>
        <w:rPr>
          <w:rFonts w:ascii="Arial" w:hAnsi="Arial"/>
          <w:b/>
          <w:u w:val="single"/>
        </w:rPr>
        <w:t xml:space="preserve">Hambourg, </w:t>
      </w:r>
      <w:r w:rsidR="00EE627D">
        <w:rPr>
          <w:rFonts w:ascii="Arial" w:hAnsi="Arial"/>
          <w:b/>
          <w:u w:val="single"/>
        </w:rPr>
        <w:t>2</w:t>
      </w:r>
      <w:r w:rsidR="00815432">
        <w:rPr>
          <w:rFonts w:ascii="Arial" w:hAnsi="Arial"/>
          <w:b/>
          <w:u w:val="single"/>
        </w:rPr>
        <w:t>5</w:t>
      </w:r>
      <w:bookmarkStart w:id="0" w:name="_GoBack"/>
      <w:bookmarkEnd w:id="0"/>
      <w:r w:rsidR="00EE627D">
        <w:rPr>
          <w:rFonts w:ascii="Arial" w:hAnsi="Arial"/>
          <w:b/>
          <w:u w:val="single"/>
        </w:rPr>
        <w:t xml:space="preserve"> octobre</w:t>
      </w:r>
      <w:r>
        <w:rPr>
          <w:rFonts w:ascii="Arial" w:hAnsi="Arial"/>
          <w:b/>
          <w:u w:val="single"/>
        </w:rPr>
        <w:t xml:space="preserve"> 2018.</w:t>
      </w:r>
      <w:r>
        <w:rPr>
          <w:rFonts w:ascii="Arial" w:hAnsi="Arial"/>
          <w:b/>
        </w:rPr>
        <w:t xml:space="preserve"> Avec un nouvel outil, le fabricant hambourgeois MEYLE apporte son soutien aux ateliers pour rincer correctement le circuit de refroidissement. Avec l’outil que MEYLE propose en coopération avec son partenaire HAZET, fournisseur d’outils de grande qualité, le système de refroidissement peut être nettoyé avec de l’eau et de l'air comprimé - sans le moindre nettoyant ni produit chimique agressif. L’outil est adapté à cinq diamètres de tuyaux (19, 29, 32, 36,5 et 40 mm) son utilisation est ainsi universelle au quotidien dans les ateliers sur de nombreux véhicules.</w:t>
      </w:r>
      <w:r>
        <w:rPr>
          <w:rFonts w:ascii="Arial" w:hAnsi="Arial"/>
          <w:b/>
          <w:color w:val="FF0000"/>
        </w:rPr>
        <w:t xml:space="preserve"> </w:t>
      </w:r>
    </w:p>
    <w:p w:rsidR="00C40419" w:rsidRDefault="00C40419" w:rsidP="00D1650D">
      <w:pPr>
        <w:autoSpaceDE w:val="0"/>
        <w:autoSpaceDN w:val="0"/>
        <w:adjustRightInd w:val="0"/>
        <w:spacing w:line="360" w:lineRule="auto"/>
        <w:jc w:val="both"/>
        <w:rPr>
          <w:rFonts w:ascii="Arial" w:hAnsi="Arial" w:cs="Arial"/>
          <w:b/>
        </w:rPr>
      </w:pPr>
    </w:p>
    <w:p w:rsidR="00307656" w:rsidRDefault="00A1611C" w:rsidP="00C40419">
      <w:pPr>
        <w:autoSpaceDE w:val="0"/>
        <w:autoSpaceDN w:val="0"/>
        <w:adjustRightInd w:val="0"/>
        <w:spacing w:line="360" w:lineRule="auto"/>
        <w:jc w:val="both"/>
        <w:rPr>
          <w:rFonts w:ascii="Arial" w:hAnsi="Arial" w:cs="Arial"/>
        </w:rPr>
      </w:pPr>
      <w:r>
        <w:rPr>
          <w:rFonts w:ascii="Arial" w:hAnsi="Arial"/>
        </w:rPr>
        <w:t xml:space="preserve">Une nouvelle vidéo explique les différentes étapes pour le rinçage du système de refroidissement. </w:t>
      </w:r>
      <w:r w:rsidR="00B7668F">
        <w:rPr>
          <w:rFonts w:ascii="Arial" w:hAnsi="Arial"/>
        </w:rPr>
        <w:t>L</w:t>
      </w:r>
      <w:r>
        <w:rPr>
          <w:rFonts w:ascii="Arial" w:hAnsi="Arial"/>
        </w:rPr>
        <w:t xml:space="preserve">es impuretés et les bulles d’air dans le système de refroidissement diminuent l’efficacité du refroidissement et peuvent avoir de graves conséquences comme par exemple </w:t>
      </w:r>
      <w:r w:rsidR="00B7668F">
        <w:rPr>
          <w:rFonts w:ascii="Arial" w:hAnsi="Arial"/>
        </w:rPr>
        <w:t>des détériorations antérieures</w:t>
      </w:r>
      <w:r>
        <w:rPr>
          <w:rFonts w:ascii="Arial" w:hAnsi="Arial"/>
        </w:rPr>
        <w:t xml:space="preserve"> sur la garniture mécanique d’étanchéité de la pompe à eau. C’est la raison pour laquelle il convient de rincer régulièrement et de manière professionnelle le système de refroidissement, au plus tard lorsqu’on remplace la pompe à eau. En outre, les conducteurs bénéficient de la garantie pour les pompes à eau MEYLE uniquement si le système de refroidissement a été rincé avant le montage. D’ailleurs, un rinçage régulier est fondamental pour la longévité du produit.  </w:t>
      </w:r>
    </w:p>
    <w:p w:rsidR="00E612E6" w:rsidRDefault="00E612E6" w:rsidP="00C40419">
      <w:pPr>
        <w:autoSpaceDE w:val="0"/>
        <w:autoSpaceDN w:val="0"/>
        <w:adjustRightInd w:val="0"/>
        <w:spacing w:line="360" w:lineRule="auto"/>
        <w:jc w:val="both"/>
        <w:rPr>
          <w:rFonts w:ascii="Arial" w:hAnsi="Arial" w:cs="Arial"/>
        </w:rPr>
      </w:pPr>
    </w:p>
    <w:p w:rsidR="009E7D47" w:rsidRDefault="009E7D47" w:rsidP="009E7D47">
      <w:pPr>
        <w:spacing w:line="360" w:lineRule="auto"/>
        <w:jc w:val="both"/>
        <w:rPr>
          <w:rFonts w:ascii="Arial" w:hAnsi="Arial" w:cs="Arial"/>
        </w:rPr>
      </w:pPr>
      <w:r>
        <w:rPr>
          <w:rFonts w:ascii="Arial" w:hAnsi="Arial"/>
        </w:rPr>
        <w:t xml:space="preserve">Dans le nouveau tutoriel vidéo, le fabricant hambourgeois explique comment nettoyer le circuit de refroidissement du moteur en cinq étapes simples. Tout d’abord, il faut laisser refroidir le moteur et vidanger le liquide de refroidissement. Ensuite, il faut rincer successivement le radiateur, le bloc moteur et si possible l’échangeur thermique. </w:t>
      </w:r>
      <w:r w:rsidR="00530BF2">
        <w:rPr>
          <w:rFonts w:ascii="Arial" w:hAnsi="Arial"/>
        </w:rPr>
        <w:br/>
      </w:r>
      <w:r w:rsidR="00530BF2">
        <w:rPr>
          <w:rFonts w:ascii="Arial" w:hAnsi="Arial"/>
        </w:rPr>
        <w:br/>
      </w:r>
      <w:r>
        <w:rPr>
          <w:rFonts w:ascii="Arial" w:hAnsi="Arial"/>
        </w:rPr>
        <w:lastRenderedPageBreak/>
        <w:t>Cela permet d’éliminer les dépôts et les particules présent</w:t>
      </w:r>
      <w:r w:rsidR="00B7668F">
        <w:rPr>
          <w:rFonts w:ascii="Arial" w:hAnsi="Arial"/>
        </w:rPr>
        <w:t>e</w:t>
      </w:r>
      <w:r>
        <w:rPr>
          <w:rFonts w:ascii="Arial" w:hAnsi="Arial"/>
        </w:rPr>
        <w:t xml:space="preserve">s dans le système qui se </w:t>
      </w:r>
      <w:proofErr w:type="gramStart"/>
      <w:r>
        <w:rPr>
          <w:rFonts w:ascii="Arial" w:hAnsi="Arial"/>
        </w:rPr>
        <w:t>déposent</w:t>
      </w:r>
      <w:proofErr w:type="gramEnd"/>
      <w:r>
        <w:rPr>
          <w:rFonts w:ascii="Arial" w:hAnsi="Arial"/>
        </w:rPr>
        <w:t xml:space="preserve"> pendant des années et qui peuvent restreindre sa capacité de fonctionnement. Au cours de la dernière étape, le système de refroidissement est rempli avec du liquide de refroidissement neuf puis purgé et le système a retrouvé sa pleine capacité de fonctionnement.</w:t>
      </w:r>
    </w:p>
    <w:p w:rsidR="009C18A8" w:rsidRDefault="009C18A8" w:rsidP="009E7D47">
      <w:pPr>
        <w:spacing w:line="360" w:lineRule="auto"/>
        <w:jc w:val="both"/>
        <w:rPr>
          <w:rFonts w:ascii="Arial" w:hAnsi="Arial" w:cs="Arial"/>
        </w:rPr>
      </w:pPr>
    </w:p>
    <w:p w:rsidR="00530BF2" w:rsidRDefault="0008660C" w:rsidP="005B0390">
      <w:pPr>
        <w:spacing w:line="360" w:lineRule="auto"/>
        <w:jc w:val="both"/>
        <w:rPr>
          <w:rFonts w:ascii="Arial" w:hAnsi="Arial"/>
        </w:rPr>
      </w:pPr>
      <w:r>
        <w:rPr>
          <w:rFonts w:ascii="Arial" w:hAnsi="Arial"/>
        </w:rPr>
        <w:t xml:space="preserve">Grâce à des détails très élaborés comme la garniture mécanique d’étanchéité </w:t>
      </w:r>
      <w:proofErr w:type="spellStart"/>
      <w:r>
        <w:rPr>
          <w:rFonts w:ascii="Arial" w:hAnsi="Arial"/>
        </w:rPr>
        <w:t>SiC</w:t>
      </w:r>
      <w:proofErr w:type="spellEnd"/>
      <w:r>
        <w:rPr>
          <w:rFonts w:ascii="Arial" w:hAnsi="Arial"/>
        </w:rPr>
        <w:t>/</w:t>
      </w:r>
      <w:proofErr w:type="spellStart"/>
      <w:r>
        <w:rPr>
          <w:rFonts w:ascii="Arial" w:hAnsi="Arial"/>
        </w:rPr>
        <w:t>SiC</w:t>
      </w:r>
      <w:proofErr w:type="spellEnd"/>
      <w:r>
        <w:rPr>
          <w:rFonts w:ascii="Arial" w:hAnsi="Arial"/>
        </w:rPr>
        <w:t xml:space="preserve"> résistante à l’usure qui est utilisée dans toutes les pompes à eau MEYLE-HD et dans une grande partie des pompes à eau MEYLE-ORIGINAL ainsi que le palier de pompe à eau extrêmement résistant aux contraintes, les pompes à eau MEYLE sont particulièrement fiables. C’est pour cela que MEYLE accorde une garantie supplémentaire de 100 000 miles sur le bon fonctionnement de toutes les pompes à eau MEYLE et en plus une garantie de quatre ans pour les pompes à eau MEYLE-HD. La garantie</w:t>
      </w:r>
      <w:r w:rsidR="00BD6313">
        <w:rPr>
          <w:rStyle w:val="Funotenzeichen"/>
          <w:rFonts w:ascii="Arial" w:hAnsi="Arial"/>
        </w:rPr>
        <w:footnoteReference w:id="1"/>
      </w:r>
      <w:r>
        <w:rPr>
          <w:rFonts w:ascii="Arial" w:hAnsi="Arial"/>
        </w:rPr>
        <w:t xml:space="preserve"> s’applique à condition que le système de refroidissement ait été rincé. </w:t>
      </w:r>
    </w:p>
    <w:p w:rsidR="00530BF2" w:rsidRDefault="00530BF2" w:rsidP="005B0390">
      <w:pPr>
        <w:spacing w:line="360" w:lineRule="auto"/>
        <w:jc w:val="both"/>
        <w:rPr>
          <w:rFonts w:ascii="Arial" w:hAnsi="Arial"/>
        </w:rPr>
      </w:pPr>
    </w:p>
    <w:p w:rsidR="005B0390" w:rsidRDefault="0008660C" w:rsidP="005B0390">
      <w:pPr>
        <w:spacing w:line="360" w:lineRule="auto"/>
        <w:jc w:val="both"/>
        <w:rPr>
          <w:rFonts w:ascii="Arial" w:hAnsi="Arial" w:cs="Arial"/>
        </w:rPr>
      </w:pPr>
      <w:r>
        <w:rPr>
          <w:rFonts w:ascii="Arial" w:hAnsi="Arial"/>
        </w:rPr>
        <w:t xml:space="preserve">Vous trouverez la nouvelle vidéo de MEYLE sur le canal </w:t>
      </w:r>
      <w:r w:rsidRPr="002902FD">
        <w:rPr>
          <w:rFonts w:ascii="Arial" w:hAnsi="Arial"/>
        </w:rPr>
        <w:t>YouTube « </w:t>
      </w:r>
      <w:hyperlink r:id="rId9" w:history="1">
        <w:r w:rsidRPr="002902FD">
          <w:rPr>
            <w:rStyle w:val="Hyperlink"/>
            <w:rFonts w:ascii="Arial" w:hAnsi="Arial"/>
          </w:rPr>
          <w:t>MEYLE TV</w:t>
        </w:r>
      </w:hyperlink>
      <w:r>
        <w:rPr>
          <w:rFonts w:ascii="Arial" w:hAnsi="Arial"/>
        </w:rPr>
        <w:t xml:space="preserve"> ». Vous trouverez d’autres informations sur l’outil ici : </w:t>
      </w:r>
      <w:hyperlink r:id="rId10" w:history="1">
        <w:r w:rsidR="00530BF2" w:rsidRPr="00717AA0">
          <w:rPr>
            <w:rStyle w:val="Hyperlink"/>
            <w:rFonts w:ascii="Arial" w:hAnsi="Arial"/>
          </w:rPr>
          <w:t>https://www.meyle.com/en/meyle-spare-parts-for-passenger-cars/cooling-parts/cooling-system-flush-tool/</w:t>
        </w:r>
      </w:hyperlink>
      <w:r w:rsidR="00530BF2">
        <w:rPr>
          <w:rFonts w:ascii="Arial" w:hAnsi="Arial"/>
        </w:rPr>
        <w:t xml:space="preserve">. </w:t>
      </w:r>
    </w:p>
    <w:p w:rsidR="00DE0984" w:rsidRDefault="00DE0984" w:rsidP="005B0390">
      <w:pPr>
        <w:spacing w:line="360" w:lineRule="auto"/>
        <w:jc w:val="both"/>
        <w:rPr>
          <w:rFonts w:ascii="Arial" w:hAnsi="Arial" w:cs="Arial"/>
        </w:rPr>
      </w:pPr>
    </w:p>
    <w:p w:rsidR="00DE0984" w:rsidRPr="00020E6B" w:rsidRDefault="00673EAF" w:rsidP="005B0390">
      <w:pPr>
        <w:spacing w:line="360" w:lineRule="auto"/>
        <w:jc w:val="both"/>
        <w:rPr>
          <w:rFonts w:ascii="Arial" w:hAnsi="Arial" w:cs="Arial"/>
          <w:i/>
        </w:rPr>
      </w:pPr>
      <w:r w:rsidRPr="00020E6B">
        <w:rPr>
          <w:rFonts w:ascii="Arial" w:hAnsi="Arial"/>
          <w:i/>
        </w:rPr>
        <w:t>L’outil de rinçage MEYLE du système de refroidissement a été présenté à Automechanika 2018 et est maintenant d</w:t>
      </w:r>
      <w:r w:rsidR="00530BF2">
        <w:rPr>
          <w:rFonts w:ascii="Arial" w:hAnsi="Arial"/>
          <w:i/>
        </w:rPr>
        <w:t>isponible sous le numéro MEYLE</w:t>
      </w:r>
      <w:r w:rsidR="00530BF2">
        <w:rPr>
          <w:rFonts w:ascii="Arial" w:hAnsi="Arial"/>
          <w:i/>
        </w:rPr>
        <w:noBreakHyphen/>
        <w:t>999 990 </w:t>
      </w:r>
      <w:r w:rsidR="00DE0984" w:rsidRPr="00020E6B">
        <w:rPr>
          <w:rFonts w:ascii="Arial" w:hAnsi="Arial"/>
          <w:i/>
        </w:rPr>
        <w:t xml:space="preserve">0001. </w:t>
      </w:r>
    </w:p>
    <w:p w:rsidR="008F0465" w:rsidRDefault="008F0465" w:rsidP="005B0390">
      <w:pPr>
        <w:spacing w:line="360" w:lineRule="auto"/>
        <w:jc w:val="both"/>
        <w:rPr>
          <w:rFonts w:ascii="Arial" w:hAnsi="Arial" w:cs="Arial"/>
        </w:rPr>
      </w:pPr>
    </w:p>
    <w:p w:rsidR="002A1020" w:rsidRDefault="002A1020" w:rsidP="002A1020">
      <w:pPr>
        <w:tabs>
          <w:tab w:val="num" w:pos="720"/>
        </w:tabs>
        <w:spacing w:line="360" w:lineRule="auto"/>
        <w:rPr>
          <w:rFonts w:ascii="Arial" w:hAnsi="Arial" w:cs="Arial"/>
          <w:bCs/>
          <w:sz w:val="18"/>
          <w:szCs w:val="22"/>
          <w:u w:val="single"/>
        </w:rPr>
        <w:sectPr w:rsidR="002A1020" w:rsidSect="000C5CAA">
          <w:headerReference w:type="even" r:id="rId11"/>
          <w:headerReference w:type="default" r:id="rId12"/>
          <w:footerReference w:type="default" r:id="rId13"/>
          <w:pgSz w:w="11906" w:h="16838" w:code="9"/>
          <w:pgMar w:top="2875" w:right="1287" w:bottom="1979" w:left="1418" w:header="540" w:footer="0" w:gutter="0"/>
          <w:cols w:space="708"/>
          <w:docGrid w:linePitch="360"/>
        </w:sectPr>
      </w:pPr>
    </w:p>
    <w:p w:rsidR="002A1020" w:rsidRPr="002039AF" w:rsidRDefault="002A1020" w:rsidP="002A1020">
      <w:pPr>
        <w:tabs>
          <w:tab w:val="num" w:pos="720"/>
        </w:tabs>
        <w:spacing w:line="360" w:lineRule="auto"/>
        <w:rPr>
          <w:rFonts w:ascii="Arial" w:hAnsi="Arial" w:cs="Arial"/>
          <w:bCs/>
          <w:sz w:val="18"/>
          <w:szCs w:val="22"/>
        </w:rPr>
      </w:pPr>
      <w:r>
        <w:rPr>
          <w:rFonts w:ascii="Arial" w:hAnsi="Arial"/>
          <w:sz w:val="18"/>
          <w:u w:val="single"/>
        </w:rPr>
        <w:lastRenderedPageBreak/>
        <w:t xml:space="preserve">Contact MEYLE pour la presse : </w:t>
      </w:r>
      <w:r>
        <w:rPr>
          <w:rFonts w:ascii="Arial" w:hAnsi="Arial" w:cs="Arial"/>
          <w:bCs/>
          <w:sz w:val="18"/>
          <w:szCs w:val="22"/>
          <w:u w:val="single"/>
        </w:rPr>
        <w:br/>
      </w:r>
      <w:r>
        <w:rPr>
          <w:rFonts w:ascii="Arial" w:hAnsi="Arial"/>
          <w:sz w:val="18"/>
        </w:rPr>
        <w:t>Eva Schilling</w:t>
      </w:r>
      <w:r>
        <w:rPr>
          <w:rFonts w:ascii="Arial" w:hAnsi="Arial" w:cs="Arial"/>
          <w:bCs/>
          <w:sz w:val="18"/>
          <w:szCs w:val="22"/>
        </w:rPr>
        <w:br/>
      </w:r>
      <w:r>
        <w:rPr>
          <w:rFonts w:ascii="Arial" w:hAnsi="Arial"/>
          <w:sz w:val="18"/>
        </w:rPr>
        <w:t>MEYLE AG</w:t>
      </w:r>
      <w:r>
        <w:rPr>
          <w:rFonts w:ascii="Arial" w:hAnsi="Arial" w:cs="Arial"/>
          <w:bCs/>
          <w:sz w:val="18"/>
          <w:szCs w:val="22"/>
        </w:rPr>
        <w:br/>
      </w:r>
      <w:r>
        <w:rPr>
          <w:rFonts w:ascii="Arial" w:hAnsi="Arial"/>
          <w:sz w:val="18"/>
        </w:rPr>
        <w:t xml:space="preserve">Tél. : </w:t>
      </w:r>
      <w:r w:rsidR="00530BF2">
        <w:rPr>
          <w:rFonts w:ascii="Arial" w:hAnsi="Arial"/>
          <w:sz w:val="18"/>
        </w:rPr>
        <w:tab/>
      </w:r>
      <w:r>
        <w:rPr>
          <w:rFonts w:ascii="Arial" w:hAnsi="Arial"/>
          <w:sz w:val="18"/>
        </w:rPr>
        <w:t>+49 40 67506 7425</w:t>
      </w:r>
      <w:r>
        <w:rPr>
          <w:rFonts w:ascii="Arial" w:hAnsi="Arial" w:cs="Arial"/>
          <w:bCs/>
          <w:sz w:val="18"/>
          <w:szCs w:val="22"/>
        </w:rPr>
        <w:br/>
      </w:r>
      <w:r>
        <w:rPr>
          <w:rFonts w:ascii="Arial" w:hAnsi="Arial"/>
          <w:sz w:val="18"/>
        </w:rPr>
        <w:t xml:space="preserve">E-Mail: </w:t>
      </w:r>
      <w:r w:rsidR="00530BF2">
        <w:rPr>
          <w:rFonts w:ascii="Arial" w:hAnsi="Arial"/>
          <w:sz w:val="18"/>
        </w:rPr>
        <w:tab/>
        <w:t>eva.schilling@meyle.com</w:t>
      </w:r>
    </w:p>
    <w:p w:rsidR="002A1020" w:rsidRDefault="002A1020" w:rsidP="002A1020">
      <w:pPr>
        <w:autoSpaceDE w:val="0"/>
        <w:autoSpaceDN w:val="0"/>
        <w:adjustRightInd w:val="0"/>
        <w:spacing w:after="240" w:line="360" w:lineRule="auto"/>
        <w:rPr>
          <w:rFonts w:ascii="Arial" w:hAnsi="Arial" w:cs="Arial"/>
          <w:bCs/>
          <w:sz w:val="18"/>
          <w:szCs w:val="22"/>
          <w:u w:val="single"/>
        </w:rPr>
      </w:pPr>
    </w:p>
    <w:p w:rsidR="002A1020" w:rsidRPr="002A1020" w:rsidRDefault="002A1020" w:rsidP="002A1020">
      <w:pPr>
        <w:pStyle w:val="StandardWeb"/>
        <w:shd w:val="clear" w:color="auto" w:fill="FFFFFF"/>
        <w:spacing w:line="360" w:lineRule="auto"/>
        <w:rPr>
          <w:rFonts w:ascii="Arial" w:eastAsia="Times New Roman" w:hAnsi="Arial" w:cs="Arial"/>
          <w:bCs/>
          <w:sz w:val="18"/>
          <w:szCs w:val="22"/>
        </w:rPr>
      </w:pPr>
      <w:r>
        <w:rPr>
          <w:rFonts w:ascii="Arial" w:hAnsi="Arial"/>
          <w:sz w:val="18"/>
          <w:u w:val="single"/>
        </w:rPr>
        <w:lastRenderedPageBreak/>
        <w:t xml:space="preserve">Contact HAZET pour la presse </w:t>
      </w:r>
      <w:proofErr w:type="gramStart"/>
      <w:r>
        <w:rPr>
          <w:rFonts w:ascii="Arial" w:hAnsi="Arial"/>
          <w:sz w:val="18"/>
          <w:u w:val="single"/>
        </w:rPr>
        <w:t>:</w:t>
      </w:r>
      <w:proofErr w:type="gramEnd"/>
      <w:r>
        <w:rPr>
          <w:rFonts w:ascii="Arial" w:hAnsi="Arial" w:cs="Arial"/>
          <w:bCs/>
          <w:sz w:val="18"/>
          <w:szCs w:val="22"/>
          <w:u w:val="single"/>
        </w:rPr>
        <w:br/>
      </w:r>
      <w:r>
        <w:rPr>
          <w:rFonts w:ascii="Arial" w:hAnsi="Arial"/>
          <w:sz w:val="18"/>
        </w:rPr>
        <w:t>Carsten Scholz</w:t>
      </w:r>
      <w:r>
        <w:tab/>
      </w:r>
      <w:r>
        <w:tab/>
      </w:r>
      <w:r>
        <w:rPr>
          <w:rFonts w:ascii="Arial" w:eastAsia="Times New Roman" w:hAnsi="Arial" w:cs="Arial"/>
          <w:bCs/>
          <w:sz w:val="18"/>
          <w:szCs w:val="22"/>
        </w:rPr>
        <w:br/>
      </w:r>
      <w:r>
        <w:rPr>
          <w:rFonts w:ascii="Arial" w:hAnsi="Arial"/>
          <w:sz w:val="18"/>
        </w:rPr>
        <w:t>Direction Marketing &amp; Publicité</w:t>
      </w:r>
      <w:r>
        <w:rPr>
          <w:rFonts w:ascii="Arial" w:eastAsia="Times New Roman" w:hAnsi="Arial" w:cs="Arial"/>
          <w:bCs/>
          <w:sz w:val="18"/>
          <w:szCs w:val="22"/>
        </w:rPr>
        <w:br/>
      </w:r>
      <w:r>
        <w:rPr>
          <w:rFonts w:ascii="Arial" w:hAnsi="Arial"/>
          <w:sz w:val="18"/>
        </w:rPr>
        <w:t xml:space="preserve">Tél. : </w:t>
      </w:r>
      <w:r w:rsidR="00530BF2">
        <w:rPr>
          <w:rFonts w:ascii="Arial" w:hAnsi="Arial"/>
          <w:sz w:val="18"/>
        </w:rPr>
        <w:tab/>
      </w:r>
      <w:r>
        <w:rPr>
          <w:rFonts w:ascii="Arial" w:hAnsi="Arial"/>
          <w:sz w:val="18"/>
        </w:rPr>
        <w:t xml:space="preserve">02191 – 792-251 </w:t>
      </w:r>
      <w:r>
        <w:rPr>
          <w:rFonts w:ascii="Arial" w:eastAsia="Times New Roman" w:hAnsi="Arial" w:cs="Arial"/>
          <w:bCs/>
          <w:sz w:val="18"/>
          <w:szCs w:val="22"/>
        </w:rPr>
        <w:br/>
      </w:r>
      <w:r w:rsidR="00530BF2">
        <w:rPr>
          <w:rFonts w:ascii="Arial" w:hAnsi="Arial"/>
          <w:sz w:val="18"/>
        </w:rPr>
        <w:t>E-mail</w:t>
      </w:r>
      <w:r>
        <w:rPr>
          <w:rFonts w:ascii="Arial" w:hAnsi="Arial"/>
          <w:sz w:val="18"/>
        </w:rPr>
        <w:t xml:space="preserve">: </w:t>
      </w:r>
      <w:r w:rsidR="00530BF2">
        <w:rPr>
          <w:rFonts w:ascii="Arial" w:hAnsi="Arial"/>
          <w:sz w:val="18"/>
        </w:rPr>
        <w:tab/>
      </w:r>
      <w:hyperlink r:id="rId14">
        <w:r>
          <w:rPr>
            <w:rFonts w:ascii="Arial" w:hAnsi="Arial"/>
            <w:sz w:val="18"/>
          </w:rPr>
          <w:t>carsten.scholz@hazet.de</w:t>
        </w:r>
      </w:hyperlink>
    </w:p>
    <w:p w:rsidR="002A1020" w:rsidRDefault="002A1020" w:rsidP="009E7D47">
      <w:pPr>
        <w:spacing w:line="360" w:lineRule="auto"/>
        <w:jc w:val="both"/>
        <w:rPr>
          <w:rFonts w:ascii="Arial" w:hAnsi="Arial" w:cs="Arial"/>
        </w:rPr>
        <w:sectPr w:rsidR="002A1020" w:rsidSect="002A1020">
          <w:type w:val="continuous"/>
          <w:pgSz w:w="11906" w:h="16838" w:code="9"/>
          <w:pgMar w:top="2875" w:right="1287" w:bottom="1979" w:left="1418" w:header="540" w:footer="0" w:gutter="0"/>
          <w:cols w:num="2" w:space="708"/>
          <w:docGrid w:linePitch="360"/>
        </w:sectPr>
      </w:pPr>
    </w:p>
    <w:p w:rsidR="002A1020" w:rsidRDefault="002A1020" w:rsidP="002A1020">
      <w:pPr>
        <w:shd w:val="clear" w:color="auto" w:fill="FFFFFF"/>
        <w:spacing w:before="100" w:line="225" w:lineRule="atLeast"/>
        <w:rPr>
          <w:rFonts w:ascii="Arial" w:hAnsi="Arial" w:cs="Arial"/>
          <w:b/>
          <w:sz w:val="20"/>
          <w:szCs w:val="20"/>
        </w:rPr>
      </w:pPr>
      <w:r>
        <w:rPr>
          <w:rFonts w:ascii="Arial" w:hAnsi="Arial"/>
          <w:b/>
          <w:sz w:val="20"/>
        </w:rPr>
        <w:lastRenderedPageBreak/>
        <w:t>À propos de MEYLE</w:t>
      </w:r>
    </w:p>
    <w:p w:rsidR="002A1020" w:rsidRPr="002A1020" w:rsidRDefault="002A1020" w:rsidP="00530BF2">
      <w:pPr>
        <w:shd w:val="clear" w:color="auto" w:fill="FFFFFF"/>
        <w:spacing w:before="100" w:line="360" w:lineRule="auto"/>
        <w:jc w:val="both"/>
        <w:rPr>
          <w:rFonts w:ascii="Arial" w:hAnsi="Arial" w:cs="Arial"/>
          <w:sz w:val="20"/>
          <w:szCs w:val="20"/>
        </w:rPr>
      </w:pPr>
      <w:r>
        <w:rPr>
          <w:rFonts w:ascii="Arial" w:hAnsi="Arial"/>
          <w:sz w:val="20"/>
        </w:rPr>
        <w:t>La société MEYLE AG développe, produit et distribue sous la marque MEYLE des pièces de rechange de grande qualité destinées aux voitures, aux transporteurs et aux utilitaires pour le marché libre des pièces de rechange. La marque MEYLE recouvre les trois lignes de produit MEYLE-ORIGINAL, MEYLE</w:t>
      </w:r>
      <w:r>
        <w:noBreakHyphen/>
      </w:r>
      <w:r>
        <w:rPr>
          <w:rFonts w:ascii="Arial" w:hAnsi="Arial"/>
          <w:sz w:val="20"/>
        </w:rPr>
        <w:t>PD et MEYLE-HD. La société MEYLE AG a son siège à Ha</w:t>
      </w:r>
      <w:r w:rsidR="00530BF2">
        <w:rPr>
          <w:rFonts w:ascii="Arial" w:hAnsi="Arial"/>
          <w:sz w:val="20"/>
        </w:rPr>
        <w:t>mbourg et est présente dans 120 </w:t>
      </w:r>
      <w:r>
        <w:rPr>
          <w:rFonts w:ascii="Arial" w:hAnsi="Arial"/>
          <w:sz w:val="20"/>
        </w:rPr>
        <w:t xml:space="preserve">pays. L’entreprise dispose d’un centre logistique ultramoderne à Hambourg ainsi que de plusieurs filiales et sites de production dans le monde entier. La société MEYLE AG est une entreprise de la société </w:t>
      </w:r>
      <w:proofErr w:type="spellStart"/>
      <w:r>
        <w:rPr>
          <w:rFonts w:ascii="Arial" w:hAnsi="Arial"/>
          <w:sz w:val="20"/>
        </w:rPr>
        <w:t>Wulf</w:t>
      </w:r>
      <w:proofErr w:type="spellEnd"/>
      <w:r>
        <w:rPr>
          <w:rFonts w:ascii="Arial" w:hAnsi="Arial"/>
          <w:sz w:val="20"/>
        </w:rPr>
        <w:t xml:space="preserve"> </w:t>
      </w:r>
      <w:proofErr w:type="spellStart"/>
      <w:r>
        <w:rPr>
          <w:rFonts w:ascii="Arial" w:hAnsi="Arial"/>
          <w:sz w:val="20"/>
        </w:rPr>
        <w:t>Gaertner</w:t>
      </w:r>
      <w:proofErr w:type="spellEnd"/>
      <w:r>
        <w:rPr>
          <w:rFonts w:ascii="Arial" w:hAnsi="Arial"/>
          <w:sz w:val="20"/>
        </w:rPr>
        <w:t xml:space="preserve"> </w:t>
      </w:r>
      <w:proofErr w:type="spellStart"/>
      <w:r>
        <w:rPr>
          <w:rFonts w:ascii="Arial" w:hAnsi="Arial"/>
          <w:sz w:val="20"/>
        </w:rPr>
        <w:t>Autoparts</w:t>
      </w:r>
      <w:proofErr w:type="spellEnd"/>
      <w:r>
        <w:rPr>
          <w:rFonts w:ascii="Arial" w:hAnsi="Arial"/>
          <w:sz w:val="20"/>
        </w:rPr>
        <w:t xml:space="preserve"> AG, qui a célébré en 2018 son 60ème anniversaire. Depuis la création en 1958 de la société Wulf Gaertner GmbH, l’entreprise familiale privilégie la responsabilité vis-à-vis des collaborateurs, des clients et des partenaires commerciaux ainsi que le développement de relations durables avec les clients.</w:t>
      </w:r>
      <w:r>
        <w:tab/>
      </w:r>
      <w:r>
        <w:rPr>
          <w:rFonts w:ascii="Arial" w:hAnsi="Arial" w:cs="Arial"/>
          <w:sz w:val="20"/>
          <w:szCs w:val="20"/>
        </w:rPr>
        <w:br/>
      </w:r>
      <w:r>
        <w:rPr>
          <w:rFonts w:ascii="Arial" w:hAnsi="Arial"/>
          <w:b/>
          <w:sz w:val="20"/>
        </w:rPr>
        <w:t xml:space="preserve">Plus d’informations : </w:t>
      </w:r>
      <w:hyperlink r:id="rId15" w:history="1">
        <w:r w:rsidR="00530BF2" w:rsidRPr="00717AA0">
          <w:rPr>
            <w:rStyle w:val="Hyperlink"/>
            <w:rFonts w:ascii="Arial" w:hAnsi="Arial"/>
            <w:b/>
            <w:sz w:val="20"/>
          </w:rPr>
          <w:t>www.meyle.com</w:t>
        </w:r>
      </w:hyperlink>
      <w:r w:rsidR="00530BF2">
        <w:rPr>
          <w:rFonts w:ascii="Arial" w:hAnsi="Arial"/>
          <w:b/>
          <w:sz w:val="20"/>
        </w:rPr>
        <w:t xml:space="preserve"> </w:t>
      </w:r>
    </w:p>
    <w:p w:rsidR="002A1020" w:rsidRPr="002A1020" w:rsidRDefault="002A1020" w:rsidP="002A1020">
      <w:pPr>
        <w:spacing w:line="360" w:lineRule="auto"/>
        <w:jc w:val="both"/>
        <w:rPr>
          <w:rFonts w:ascii="Arial" w:hAnsi="Arial" w:cs="Arial"/>
          <w:sz w:val="20"/>
          <w:szCs w:val="20"/>
        </w:rPr>
      </w:pPr>
    </w:p>
    <w:p w:rsidR="003F3F01" w:rsidRPr="002A1020" w:rsidRDefault="003F3F01" w:rsidP="002A1020">
      <w:pPr>
        <w:shd w:val="clear" w:color="auto" w:fill="FFFFFF"/>
        <w:spacing w:before="100" w:line="225" w:lineRule="atLeast"/>
        <w:jc w:val="both"/>
        <w:rPr>
          <w:rFonts w:ascii="Arial" w:hAnsi="Arial" w:cs="Arial"/>
          <w:b/>
          <w:sz w:val="20"/>
          <w:szCs w:val="20"/>
        </w:rPr>
      </w:pPr>
      <w:r>
        <w:rPr>
          <w:rFonts w:ascii="Arial" w:hAnsi="Arial"/>
          <w:b/>
          <w:sz w:val="20"/>
        </w:rPr>
        <w:t xml:space="preserve">À propos de HAZET </w:t>
      </w:r>
    </w:p>
    <w:p w:rsidR="003C3929" w:rsidRDefault="003F3F01" w:rsidP="00530BF2">
      <w:pPr>
        <w:shd w:val="clear" w:color="auto" w:fill="FFFFFF"/>
        <w:spacing w:before="100" w:line="360" w:lineRule="auto"/>
        <w:jc w:val="both"/>
        <w:rPr>
          <w:rFonts w:ascii="Arial" w:hAnsi="Arial" w:cs="Arial"/>
        </w:rPr>
      </w:pPr>
      <w:r>
        <w:rPr>
          <w:rFonts w:ascii="Arial" w:hAnsi="Arial"/>
          <w:sz w:val="20"/>
        </w:rPr>
        <w:t xml:space="preserve">L’entreprise HAZET de Remscheid est l’un des principaux fabricants d’outillage, de servantes d’outils et de dispositifs de qualité à usage professionnel. HAZET a plus de 150 années d’expérience dans le développement et la production d’outils standards et d’outils spéciaux pour l’industrie, l’artisanat, la technique automobile et aéronautique. Grâce à l’importante production interne de plus de 5 500 outils différents, de l’extracteur à la pince, en passant par des outils spéciaux pour la plupart des constructeurs automobiles de renom et des outils dynamométriques, jusqu’aux servantes d’atelier de la marque « Assistent », la part propre en production interne des produit finis « Made in Germany » est particulièrement élevée avec plus de 80 % de l’ensemble du portefeuille produits. HAZET emploie plus de 500 collaborateurs dans quatre usines (trois à Remscheid et une à </w:t>
      </w:r>
      <w:proofErr w:type="spellStart"/>
      <w:r>
        <w:rPr>
          <w:rFonts w:ascii="Arial" w:hAnsi="Arial"/>
          <w:sz w:val="20"/>
        </w:rPr>
        <w:t>Heinsberg</w:t>
      </w:r>
      <w:proofErr w:type="spellEnd"/>
      <w:r>
        <w:rPr>
          <w:rFonts w:ascii="Arial" w:hAnsi="Arial"/>
          <w:sz w:val="20"/>
        </w:rPr>
        <w:t xml:space="preserve">). </w:t>
      </w:r>
      <w:r w:rsidR="00530BF2">
        <w:rPr>
          <w:rFonts w:ascii="Arial" w:hAnsi="Arial"/>
          <w:sz w:val="20"/>
        </w:rPr>
        <w:tab/>
      </w:r>
      <w:r w:rsidR="00530BF2">
        <w:br/>
      </w:r>
      <w:r w:rsidR="002A1020">
        <w:rPr>
          <w:rFonts w:ascii="Arial" w:hAnsi="Arial"/>
          <w:b/>
          <w:sz w:val="20"/>
        </w:rPr>
        <w:t xml:space="preserve">Plus d’informations : </w:t>
      </w:r>
      <w:hyperlink r:id="rId16">
        <w:r w:rsidR="002A1020">
          <w:rPr>
            <w:rStyle w:val="Hyperlink"/>
            <w:rFonts w:ascii="Arial" w:hAnsi="Arial"/>
            <w:b/>
            <w:sz w:val="20"/>
          </w:rPr>
          <w:t>www.hazet.de</w:t>
        </w:r>
      </w:hyperlink>
      <w:r w:rsidR="002A1020">
        <w:tab/>
      </w:r>
    </w:p>
    <w:sectPr w:rsidR="003C3929" w:rsidSect="002A1020">
      <w:type w:val="continuous"/>
      <w:pgSz w:w="11906" w:h="16838" w:code="9"/>
      <w:pgMar w:top="2875" w:right="1287" w:bottom="1979" w:left="1418" w:header="54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11043" w:rsidRDefault="00D11043">
      <w:r>
        <w:separator/>
      </w:r>
    </w:p>
  </w:endnote>
  <w:endnote w:type="continuationSeparator" w:id="0">
    <w:p w:rsidR="00D11043" w:rsidRDefault="00D110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heSans-Plain">
    <w:altName w:val="Arial"/>
    <w:panose1 w:val="00000000000000000000"/>
    <w:charset w:val="00"/>
    <w:family w:val="swiss"/>
    <w:notTrueType/>
    <w:pitch w:val="variable"/>
    <w:sig w:usb0="00000001" w:usb1="00000000" w:usb2="00000000" w:usb3="00000000" w:csb0="00000009"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37F8" w:rsidRDefault="009137F8" w:rsidP="005B23F3">
    <w:pPr>
      <w:pStyle w:val="Fuzeile"/>
      <w:ind w:firstLine="6372"/>
      <w:rPr>
        <w:rFonts w:ascii="TheSans-Plain" w:hAnsi="TheSans-Plain"/>
        <w:color w:val="AAAAAA"/>
        <w:sz w:val="15"/>
        <w:szCs w:val="15"/>
      </w:rPr>
    </w:pPr>
    <w:r>
      <w:rPr>
        <w:rFonts w:ascii="TheSans-Plain" w:hAnsi="TheSans-Plain"/>
        <w:color w:val="AAAAAA"/>
        <w:sz w:val="15"/>
      </w:rPr>
      <w:t xml:space="preserve">                 </w:t>
    </w:r>
    <w:r>
      <w:rPr>
        <w:rFonts w:ascii="TheSans-Plain" w:hAnsi="TheSans-Plain"/>
        <w:noProof/>
        <w:color w:val="AAAAAA"/>
        <w:sz w:val="15"/>
        <w:szCs w:val="15"/>
        <w:lang w:val="de-DE" w:eastAsia="de-DE" w:bidi="ar-SA"/>
      </w:rPr>
      <w:drawing>
        <wp:inline distT="0" distB="0" distL="0" distR="0" wp14:anchorId="67C820FC" wp14:editId="03A648EE">
          <wp:extent cx="5838825" cy="628650"/>
          <wp:effectExtent l="0" t="0" r="9525" b="0"/>
          <wp:docPr id="13" name="Grafik 13" descr="Footer_Allgemeine-Einkaufsbedingung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Footer_Allgemeine-Einkaufsbedingunge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38825" cy="628650"/>
                  </a:xfrm>
                  <a:prstGeom prst="rect">
                    <a:avLst/>
                  </a:prstGeom>
                  <a:noFill/>
                  <a:ln>
                    <a:noFill/>
                  </a:ln>
                </pic:spPr>
              </pic:pic>
            </a:graphicData>
          </a:graphic>
        </wp:inline>
      </w:drawing>
    </w:r>
    <w:r>
      <w:rPr>
        <w:rFonts w:ascii="TheSans-Plain" w:hAnsi="TheSans-Plain"/>
        <w:color w:val="AAAAAA"/>
        <w:sz w:val="15"/>
      </w:rPr>
      <w:t xml:space="preserve">                                   </w:t>
    </w:r>
  </w:p>
  <w:p w:rsidR="009137F8" w:rsidRDefault="009137F8" w:rsidP="00826BED">
    <w:pPr>
      <w:pStyle w:val="Fuzeile"/>
      <w:ind w:left="2364" w:firstLine="4008"/>
    </w:pPr>
    <w:r>
      <w:rPr>
        <w:rFonts w:ascii="TheSans-Plain" w:hAnsi="TheSans-Plain"/>
        <w:color w:val="AAAAAA"/>
        <w:sz w:val="15"/>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11043" w:rsidRDefault="00D11043">
      <w:r>
        <w:separator/>
      </w:r>
    </w:p>
  </w:footnote>
  <w:footnote w:type="continuationSeparator" w:id="0">
    <w:p w:rsidR="00D11043" w:rsidRDefault="00D11043">
      <w:r>
        <w:continuationSeparator/>
      </w:r>
    </w:p>
  </w:footnote>
  <w:footnote w:id="1">
    <w:p w:rsidR="00BD6313" w:rsidRPr="00815432" w:rsidRDefault="00BD6313">
      <w:pPr>
        <w:pStyle w:val="Funotentext"/>
        <w:rPr>
          <w:rFonts w:ascii="Arial" w:hAnsi="Arial" w:cs="Arial"/>
        </w:rPr>
      </w:pPr>
      <w:r w:rsidRPr="00BD6313">
        <w:rPr>
          <w:rStyle w:val="Funotenzeichen"/>
          <w:rFonts w:ascii="Arial" w:hAnsi="Arial" w:cs="Arial"/>
        </w:rPr>
        <w:footnoteRef/>
      </w:r>
      <w:r w:rsidRPr="00BD6313">
        <w:rPr>
          <w:rFonts w:ascii="Arial" w:hAnsi="Arial" w:cs="Arial"/>
        </w:rPr>
        <w:t xml:space="preserve"> Plus d'informations : </w:t>
      </w:r>
      <w:hyperlink r:id="rId1" w:history="1">
        <w:r w:rsidR="00530BF2" w:rsidRPr="00717AA0">
          <w:rPr>
            <w:rStyle w:val="Hyperlink"/>
            <w:rFonts w:ascii="Arial" w:hAnsi="Arial" w:cs="Arial"/>
          </w:rPr>
          <w:t>www.meyle.com/guarantee</w:t>
        </w:r>
      </w:hyperlink>
      <w:r w:rsidR="00530BF2">
        <w:rPr>
          <w:rFonts w:ascii="Arial" w:hAnsi="Arial" w:cs="Arial"/>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37F8" w:rsidRDefault="009137F8">
    <w:pPr>
      <w:pStyle w:val="Kopfzeile"/>
    </w:pPr>
    <w:r>
      <w:rPr>
        <w:noProof/>
        <w:lang w:val="de-DE" w:eastAsia="de-DE" w:bidi="ar-SA"/>
      </w:rPr>
      <w:drawing>
        <wp:inline distT="0" distB="0" distL="0" distR="0" wp14:anchorId="344801DD" wp14:editId="497C4DA2">
          <wp:extent cx="5838825" cy="1057275"/>
          <wp:effectExtent l="0" t="0" r="9525" b="9525"/>
          <wp:docPr id="10" name="Bild 1" descr="Kopf_Pressemitteilung_MEYLE_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opf_Pressemitteilung_MEYLE_d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38825" cy="1057275"/>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37F8" w:rsidRDefault="002902FD" w:rsidP="005746F0">
    <w:pPr>
      <w:pStyle w:val="Kopfzeile"/>
      <w:tabs>
        <w:tab w:val="clear" w:pos="9072"/>
        <w:tab w:val="right" w:pos="9180"/>
      </w:tabs>
      <w:ind w:hanging="180"/>
    </w:pPr>
    <w:r>
      <w:rPr>
        <w:noProof/>
        <w:lang w:val="de-DE" w:eastAsia="de-DE" w:bidi="ar-SA"/>
      </w:rPr>
      <w:drawing>
        <wp:anchor distT="0" distB="0" distL="114300" distR="114300" simplePos="0" relativeHeight="251659776" behindDoc="1" locked="0" layoutInCell="1" allowOverlap="1" wp14:anchorId="4ECD1B47" wp14:editId="18CAD895">
          <wp:simplePos x="0" y="0"/>
          <wp:positionH relativeFrom="column">
            <wp:posOffset>2871470</wp:posOffset>
          </wp:positionH>
          <wp:positionV relativeFrom="paragraph">
            <wp:posOffset>538480</wp:posOffset>
          </wp:positionV>
          <wp:extent cx="850265" cy="712470"/>
          <wp:effectExtent l="0" t="0" r="6985" b="0"/>
          <wp:wrapNone/>
          <wp:docPr id="6" name="Grafik 6" descr="C:\Users\SE400391\AppData\Local\Microsoft\Windows\INetCache\Content.Word\150-final.jpg"/>
          <wp:cNvGraphicFramePr/>
          <a:graphic xmlns:a="http://schemas.openxmlformats.org/drawingml/2006/main">
            <a:graphicData uri="http://schemas.openxmlformats.org/drawingml/2006/picture">
              <pic:pic xmlns:pic="http://schemas.openxmlformats.org/drawingml/2006/picture">
                <pic:nvPicPr>
                  <pic:cNvPr id="6" name="Grafik 6" descr="C:\Users\SE400391\AppData\Local\Microsoft\Windows\INetCache\Content.Word\150-final.jpg"/>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50265" cy="712470"/>
                  </a:xfrm>
                  <a:prstGeom prst="rect">
                    <a:avLst/>
                  </a:prstGeom>
                  <a:noFill/>
                  <a:ln>
                    <a:noFill/>
                  </a:ln>
                </pic:spPr>
              </pic:pic>
            </a:graphicData>
          </a:graphic>
        </wp:anchor>
      </w:drawing>
    </w:r>
    <w:r>
      <w:rPr>
        <w:noProof/>
        <w:lang w:val="de-DE" w:eastAsia="de-DE" w:bidi="ar-SA"/>
      </w:rPr>
      <w:drawing>
        <wp:anchor distT="0" distB="0" distL="114300" distR="114300" simplePos="0" relativeHeight="251660800" behindDoc="1" locked="0" layoutInCell="1" allowOverlap="1" wp14:anchorId="5E464AC4" wp14:editId="160A00BC">
          <wp:simplePos x="0" y="0"/>
          <wp:positionH relativeFrom="column">
            <wp:posOffset>3995420</wp:posOffset>
          </wp:positionH>
          <wp:positionV relativeFrom="paragraph">
            <wp:posOffset>690880</wp:posOffset>
          </wp:positionV>
          <wp:extent cx="1847850" cy="385445"/>
          <wp:effectExtent l="0" t="0" r="0" b="0"/>
          <wp:wrapNone/>
          <wp:docPr id="5" name="Grafik 5" descr="C:\Users\SE400391\AppData\Local\Microsoft\Windows\INetCache\Content.Word\MEYLE_Logo_4C.PNG"/>
          <wp:cNvGraphicFramePr/>
          <a:graphic xmlns:a="http://schemas.openxmlformats.org/drawingml/2006/main">
            <a:graphicData uri="http://schemas.openxmlformats.org/drawingml/2006/picture">
              <pic:pic xmlns:pic="http://schemas.openxmlformats.org/drawingml/2006/picture">
                <pic:nvPicPr>
                  <pic:cNvPr id="5" name="Grafik 5" descr="C:\Users\SE400391\AppData\Local\Microsoft\Windows\INetCache\Content.Word\MEYLE_Logo_4C.PNG"/>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47850" cy="385445"/>
                  </a:xfrm>
                  <a:prstGeom prst="rect">
                    <a:avLst/>
                  </a:prstGeom>
                  <a:noFill/>
                  <a:ln>
                    <a:noFill/>
                  </a:ln>
                </pic:spPr>
              </pic:pic>
            </a:graphicData>
          </a:graphic>
        </wp:anchor>
      </w:drawing>
    </w:r>
    <w:r w:rsidR="003F3F01">
      <w:rPr>
        <w:noProof/>
        <w:lang w:val="de-DE" w:eastAsia="de-DE" w:bidi="ar-SA"/>
      </w:rPr>
      <mc:AlternateContent>
        <mc:Choice Requires="wps">
          <w:drawing>
            <wp:anchor distT="0" distB="0" distL="114300" distR="114300" simplePos="0" relativeHeight="251657728" behindDoc="0" locked="0" layoutInCell="1" allowOverlap="1" wp14:anchorId="40BB0B3B" wp14:editId="55ABF0C9">
              <wp:simplePos x="0" y="0"/>
              <wp:positionH relativeFrom="column">
                <wp:posOffset>439420</wp:posOffset>
              </wp:positionH>
              <wp:positionV relativeFrom="paragraph">
                <wp:posOffset>790575</wp:posOffset>
              </wp:positionV>
              <wp:extent cx="2335530" cy="285750"/>
              <wp:effectExtent l="0" t="0" r="0" b="0"/>
              <wp:wrapNone/>
              <wp:docPr id="4"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5530"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137F8" w:rsidRPr="00BA49EF" w:rsidRDefault="009137F8" w:rsidP="008E4750">
                          <w:pPr>
                            <w:rPr>
                              <w:rFonts w:ascii="Arial" w:hAnsi="Arial" w:cs="Arial"/>
                              <w:b/>
                              <w:color w:val="FFFFFF"/>
                              <w:szCs w:val="20"/>
                            </w:rPr>
                          </w:pPr>
                          <w:r>
                            <w:rPr>
                              <w:rFonts w:ascii="Arial" w:hAnsi="Arial"/>
                              <w:b/>
                              <w:color w:val="FFFFFF"/>
                            </w:rPr>
                            <w:t>Communiqué de presse</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0BB0B3B" id="_x0000_t202" coordsize="21600,21600" o:spt="202" path="m,l,21600r21600,l21600,xe">
              <v:stroke joinstyle="miter"/>
              <v:path gradientshapeok="t" o:connecttype="rect"/>
            </v:shapetype>
            <v:shape id="Text Box 21" o:spid="_x0000_s1026" type="#_x0000_t202" style="position:absolute;margin-left:34.6pt;margin-top:62.25pt;width:183.9pt;height:22.5pt;z-index:25165772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" filled="f" stroked="f">
              <v:textbox>
                <w:txbxContent>
                  <w:p w14:paraId="1D487CB9" w14:textId="77777777" w:rsidR="009137F8" w:rsidRPr="00BA49EF" w:rsidRDefault="009137F8" w:rsidP="008E4750">
                    <w:pPr>
                      <w:rPr>
                        <w:rFonts w:ascii="Arial" w:hAnsi="Arial" w:cs="Arial"/>
                        <w:b/>
                        <w:color w:val="FFFFFF"/>
                        <w:szCs w:val="20"/>
                      </w:rPr>
                    </w:pPr>
                    <w:r>
                      <w:rPr>
                        <w:rFonts w:ascii="Arial" w:hAnsi="Arial"/>
                        <w:b/>
                        <w:color w:val="FFFFFF"/>
                      </w:rPr>
                      <w:t>Communiqué de presse</w:t>
                    </w:r>
                  </w:p>
                </w:txbxContent>
              </v:textbox>
            </v:shape>
          </w:pict>
        </mc:Fallback>
      </mc:AlternateContent>
    </w:r>
    <w:r w:rsidR="003F3F01">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26.5pt;height:96pt" o:bullet="t">
        <v:imagedata r:id="rId1" o:title=""/>
      </v:shape>
    </w:pict>
  </w:numPicBullet>
  <w:abstractNum w:abstractNumId="0">
    <w:nsid w:val="07FD25AD"/>
    <w:multiLevelType w:val="hybridMultilevel"/>
    <w:tmpl w:val="4D449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E103CEB"/>
    <w:multiLevelType w:val="hybridMultilevel"/>
    <w:tmpl w:val="ABD217C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134A22DC"/>
    <w:multiLevelType w:val="hybridMultilevel"/>
    <w:tmpl w:val="2D043AF8"/>
    <w:lvl w:ilvl="0" w:tplc="04070001">
      <w:start w:val="1"/>
      <w:numFmt w:val="bullet"/>
      <w:lvlText w:val=""/>
      <w:lvlJc w:val="left"/>
      <w:pPr>
        <w:ind w:left="-708" w:hanging="360"/>
      </w:pPr>
      <w:rPr>
        <w:rFonts w:ascii="Symbol" w:hAnsi="Symbol" w:hint="default"/>
      </w:rPr>
    </w:lvl>
    <w:lvl w:ilvl="1" w:tplc="04070003" w:tentative="1">
      <w:start w:val="1"/>
      <w:numFmt w:val="bullet"/>
      <w:lvlText w:val="o"/>
      <w:lvlJc w:val="left"/>
      <w:pPr>
        <w:ind w:left="12" w:hanging="360"/>
      </w:pPr>
      <w:rPr>
        <w:rFonts w:ascii="Courier New" w:hAnsi="Courier New" w:cs="Courier New" w:hint="default"/>
      </w:rPr>
    </w:lvl>
    <w:lvl w:ilvl="2" w:tplc="04070005" w:tentative="1">
      <w:start w:val="1"/>
      <w:numFmt w:val="bullet"/>
      <w:lvlText w:val=""/>
      <w:lvlJc w:val="left"/>
      <w:pPr>
        <w:ind w:left="732" w:hanging="360"/>
      </w:pPr>
      <w:rPr>
        <w:rFonts w:ascii="Wingdings" w:hAnsi="Wingdings" w:hint="default"/>
      </w:rPr>
    </w:lvl>
    <w:lvl w:ilvl="3" w:tplc="04070001" w:tentative="1">
      <w:start w:val="1"/>
      <w:numFmt w:val="bullet"/>
      <w:lvlText w:val=""/>
      <w:lvlJc w:val="left"/>
      <w:pPr>
        <w:ind w:left="1452" w:hanging="360"/>
      </w:pPr>
      <w:rPr>
        <w:rFonts w:ascii="Symbol" w:hAnsi="Symbol" w:hint="default"/>
      </w:rPr>
    </w:lvl>
    <w:lvl w:ilvl="4" w:tplc="04070003" w:tentative="1">
      <w:start w:val="1"/>
      <w:numFmt w:val="bullet"/>
      <w:lvlText w:val="o"/>
      <w:lvlJc w:val="left"/>
      <w:pPr>
        <w:ind w:left="2172" w:hanging="360"/>
      </w:pPr>
      <w:rPr>
        <w:rFonts w:ascii="Courier New" w:hAnsi="Courier New" w:cs="Courier New" w:hint="default"/>
      </w:rPr>
    </w:lvl>
    <w:lvl w:ilvl="5" w:tplc="04070005" w:tentative="1">
      <w:start w:val="1"/>
      <w:numFmt w:val="bullet"/>
      <w:lvlText w:val=""/>
      <w:lvlJc w:val="left"/>
      <w:pPr>
        <w:ind w:left="2892" w:hanging="360"/>
      </w:pPr>
      <w:rPr>
        <w:rFonts w:ascii="Wingdings" w:hAnsi="Wingdings" w:hint="default"/>
      </w:rPr>
    </w:lvl>
    <w:lvl w:ilvl="6" w:tplc="04070001" w:tentative="1">
      <w:start w:val="1"/>
      <w:numFmt w:val="bullet"/>
      <w:lvlText w:val=""/>
      <w:lvlJc w:val="left"/>
      <w:pPr>
        <w:ind w:left="3612" w:hanging="360"/>
      </w:pPr>
      <w:rPr>
        <w:rFonts w:ascii="Symbol" w:hAnsi="Symbol" w:hint="default"/>
      </w:rPr>
    </w:lvl>
    <w:lvl w:ilvl="7" w:tplc="04070003" w:tentative="1">
      <w:start w:val="1"/>
      <w:numFmt w:val="bullet"/>
      <w:lvlText w:val="o"/>
      <w:lvlJc w:val="left"/>
      <w:pPr>
        <w:ind w:left="4332" w:hanging="360"/>
      </w:pPr>
      <w:rPr>
        <w:rFonts w:ascii="Courier New" w:hAnsi="Courier New" w:cs="Courier New" w:hint="default"/>
      </w:rPr>
    </w:lvl>
    <w:lvl w:ilvl="8" w:tplc="04070005" w:tentative="1">
      <w:start w:val="1"/>
      <w:numFmt w:val="bullet"/>
      <w:lvlText w:val=""/>
      <w:lvlJc w:val="left"/>
      <w:pPr>
        <w:ind w:left="5052" w:hanging="360"/>
      </w:pPr>
      <w:rPr>
        <w:rFonts w:ascii="Wingdings" w:hAnsi="Wingdings" w:hint="default"/>
      </w:rPr>
    </w:lvl>
  </w:abstractNum>
  <w:abstractNum w:abstractNumId="3">
    <w:nsid w:val="13B06EDE"/>
    <w:multiLevelType w:val="hybridMultilevel"/>
    <w:tmpl w:val="EDEAEE4E"/>
    <w:lvl w:ilvl="0" w:tplc="ECF4F774">
      <w:start w:val="1"/>
      <w:numFmt w:val="bullet"/>
      <w:lvlText w:val="•"/>
      <w:lvlJc w:val="left"/>
      <w:pPr>
        <w:tabs>
          <w:tab w:val="num" w:pos="720"/>
        </w:tabs>
        <w:ind w:left="720" w:hanging="360"/>
      </w:pPr>
      <w:rPr>
        <w:rFonts w:ascii="Arial" w:hAnsi="Arial" w:hint="default"/>
      </w:rPr>
    </w:lvl>
    <w:lvl w:ilvl="1" w:tplc="A1F8391A" w:tentative="1">
      <w:start w:val="1"/>
      <w:numFmt w:val="bullet"/>
      <w:lvlText w:val="•"/>
      <w:lvlJc w:val="left"/>
      <w:pPr>
        <w:tabs>
          <w:tab w:val="num" w:pos="1440"/>
        </w:tabs>
        <w:ind w:left="1440" w:hanging="360"/>
      </w:pPr>
      <w:rPr>
        <w:rFonts w:ascii="Arial" w:hAnsi="Arial" w:hint="default"/>
      </w:rPr>
    </w:lvl>
    <w:lvl w:ilvl="2" w:tplc="2BE69572" w:tentative="1">
      <w:start w:val="1"/>
      <w:numFmt w:val="bullet"/>
      <w:lvlText w:val="•"/>
      <w:lvlJc w:val="left"/>
      <w:pPr>
        <w:tabs>
          <w:tab w:val="num" w:pos="2160"/>
        </w:tabs>
        <w:ind w:left="2160" w:hanging="360"/>
      </w:pPr>
      <w:rPr>
        <w:rFonts w:ascii="Arial" w:hAnsi="Arial" w:hint="default"/>
      </w:rPr>
    </w:lvl>
    <w:lvl w:ilvl="3" w:tplc="E26E47B8" w:tentative="1">
      <w:start w:val="1"/>
      <w:numFmt w:val="bullet"/>
      <w:lvlText w:val="•"/>
      <w:lvlJc w:val="left"/>
      <w:pPr>
        <w:tabs>
          <w:tab w:val="num" w:pos="2880"/>
        </w:tabs>
        <w:ind w:left="2880" w:hanging="360"/>
      </w:pPr>
      <w:rPr>
        <w:rFonts w:ascii="Arial" w:hAnsi="Arial" w:hint="default"/>
      </w:rPr>
    </w:lvl>
    <w:lvl w:ilvl="4" w:tplc="CE264426" w:tentative="1">
      <w:start w:val="1"/>
      <w:numFmt w:val="bullet"/>
      <w:lvlText w:val="•"/>
      <w:lvlJc w:val="left"/>
      <w:pPr>
        <w:tabs>
          <w:tab w:val="num" w:pos="3600"/>
        </w:tabs>
        <w:ind w:left="3600" w:hanging="360"/>
      </w:pPr>
      <w:rPr>
        <w:rFonts w:ascii="Arial" w:hAnsi="Arial" w:hint="default"/>
      </w:rPr>
    </w:lvl>
    <w:lvl w:ilvl="5" w:tplc="E3143B00" w:tentative="1">
      <w:start w:val="1"/>
      <w:numFmt w:val="bullet"/>
      <w:lvlText w:val="•"/>
      <w:lvlJc w:val="left"/>
      <w:pPr>
        <w:tabs>
          <w:tab w:val="num" w:pos="4320"/>
        </w:tabs>
        <w:ind w:left="4320" w:hanging="360"/>
      </w:pPr>
      <w:rPr>
        <w:rFonts w:ascii="Arial" w:hAnsi="Arial" w:hint="default"/>
      </w:rPr>
    </w:lvl>
    <w:lvl w:ilvl="6" w:tplc="BEF2C5D2" w:tentative="1">
      <w:start w:val="1"/>
      <w:numFmt w:val="bullet"/>
      <w:lvlText w:val="•"/>
      <w:lvlJc w:val="left"/>
      <w:pPr>
        <w:tabs>
          <w:tab w:val="num" w:pos="5040"/>
        </w:tabs>
        <w:ind w:left="5040" w:hanging="360"/>
      </w:pPr>
      <w:rPr>
        <w:rFonts w:ascii="Arial" w:hAnsi="Arial" w:hint="default"/>
      </w:rPr>
    </w:lvl>
    <w:lvl w:ilvl="7" w:tplc="884434DC" w:tentative="1">
      <w:start w:val="1"/>
      <w:numFmt w:val="bullet"/>
      <w:lvlText w:val="•"/>
      <w:lvlJc w:val="left"/>
      <w:pPr>
        <w:tabs>
          <w:tab w:val="num" w:pos="5760"/>
        </w:tabs>
        <w:ind w:left="5760" w:hanging="360"/>
      </w:pPr>
      <w:rPr>
        <w:rFonts w:ascii="Arial" w:hAnsi="Arial" w:hint="default"/>
      </w:rPr>
    </w:lvl>
    <w:lvl w:ilvl="8" w:tplc="370E9536" w:tentative="1">
      <w:start w:val="1"/>
      <w:numFmt w:val="bullet"/>
      <w:lvlText w:val="•"/>
      <w:lvlJc w:val="left"/>
      <w:pPr>
        <w:tabs>
          <w:tab w:val="num" w:pos="6480"/>
        </w:tabs>
        <w:ind w:left="6480" w:hanging="360"/>
      </w:pPr>
      <w:rPr>
        <w:rFonts w:ascii="Arial" w:hAnsi="Arial" w:hint="default"/>
      </w:rPr>
    </w:lvl>
  </w:abstractNum>
  <w:abstractNum w:abstractNumId="4">
    <w:nsid w:val="176F37BD"/>
    <w:multiLevelType w:val="hybridMultilevel"/>
    <w:tmpl w:val="3EC09F8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
    <w:nsid w:val="1FCA3FF4"/>
    <w:multiLevelType w:val="hybridMultilevel"/>
    <w:tmpl w:val="5E28897C"/>
    <w:lvl w:ilvl="0" w:tplc="BE72C886">
      <w:numFmt w:val="bullet"/>
      <w:lvlText w:val=""/>
      <w:lvlJc w:val="left"/>
      <w:pPr>
        <w:tabs>
          <w:tab w:val="num" w:pos="180"/>
        </w:tabs>
        <w:ind w:left="180" w:hanging="360"/>
      </w:pPr>
      <w:rPr>
        <w:rFonts w:ascii="Wingdings" w:eastAsia="Times New Roman" w:hAnsi="Wingdings" w:cs="Times New Roman" w:hint="default"/>
      </w:rPr>
    </w:lvl>
    <w:lvl w:ilvl="1" w:tplc="04070003" w:tentative="1">
      <w:start w:val="1"/>
      <w:numFmt w:val="bullet"/>
      <w:lvlText w:val="o"/>
      <w:lvlJc w:val="left"/>
      <w:pPr>
        <w:tabs>
          <w:tab w:val="num" w:pos="900"/>
        </w:tabs>
        <w:ind w:left="900" w:hanging="360"/>
      </w:pPr>
      <w:rPr>
        <w:rFonts w:ascii="Courier New" w:hAnsi="Courier New" w:cs="Courier New" w:hint="default"/>
      </w:rPr>
    </w:lvl>
    <w:lvl w:ilvl="2" w:tplc="04070005" w:tentative="1">
      <w:start w:val="1"/>
      <w:numFmt w:val="bullet"/>
      <w:lvlText w:val=""/>
      <w:lvlJc w:val="left"/>
      <w:pPr>
        <w:tabs>
          <w:tab w:val="num" w:pos="1620"/>
        </w:tabs>
        <w:ind w:left="1620" w:hanging="360"/>
      </w:pPr>
      <w:rPr>
        <w:rFonts w:ascii="Wingdings" w:hAnsi="Wingdings" w:hint="default"/>
      </w:rPr>
    </w:lvl>
    <w:lvl w:ilvl="3" w:tplc="04070001" w:tentative="1">
      <w:start w:val="1"/>
      <w:numFmt w:val="bullet"/>
      <w:lvlText w:val=""/>
      <w:lvlJc w:val="left"/>
      <w:pPr>
        <w:tabs>
          <w:tab w:val="num" w:pos="2340"/>
        </w:tabs>
        <w:ind w:left="2340" w:hanging="360"/>
      </w:pPr>
      <w:rPr>
        <w:rFonts w:ascii="Symbol" w:hAnsi="Symbol" w:hint="default"/>
      </w:rPr>
    </w:lvl>
    <w:lvl w:ilvl="4" w:tplc="04070003" w:tentative="1">
      <w:start w:val="1"/>
      <w:numFmt w:val="bullet"/>
      <w:lvlText w:val="o"/>
      <w:lvlJc w:val="left"/>
      <w:pPr>
        <w:tabs>
          <w:tab w:val="num" w:pos="3060"/>
        </w:tabs>
        <w:ind w:left="3060" w:hanging="360"/>
      </w:pPr>
      <w:rPr>
        <w:rFonts w:ascii="Courier New" w:hAnsi="Courier New" w:cs="Courier New" w:hint="default"/>
      </w:rPr>
    </w:lvl>
    <w:lvl w:ilvl="5" w:tplc="04070005" w:tentative="1">
      <w:start w:val="1"/>
      <w:numFmt w:val="bullet"/>
      <w:lvlText w:val=""/>
      <w:lvlJc w:val="left"/>
      <w:pPr>
        <w:tabs>
          <w:tab w:val="num" w:pos="3780"/>
        </w:tabs>
        <w:ind w:left="3780" w:hanging="360"/>
      </w:pPr>
      <w:rPr>
        <w:rFonts w:ascii="Wingdings" w:hAnsi="Wingdings" w:hint="default"/>
      </w:rPr>
    </w:lvl>
    <w:lvl w:ilvl="6" w:tplc="04070001" w:tentative="1">
      <w:start w:val="1"/>
      <w:numFmt w:val="bullet"/>
      <w:lvlText w:val=""/>
      <w:lvlJc w:val="left"/>
      <w:pPr>
        <w:tabs>
          <w:tab w:val="num" w:pos="4500"/>
        </w:tabs>
        <w:ind w:left="4500" w:hanging="360"/>
      </w:pPr>
      <w:rPr>
        <w:rFonts w:ascii="Symbol" w:hAnsi="Symbol" w:hint="default"/>
      </w:rPr>
    </w:lvl>
    <w:lvl w:ilvl="7" w:tplc="04070003" w:tentative="1">
      <w:start w:val="1"/>
      <w:numFmt w:val="bullet"/>
      <w:lvlText w:val="o"/>
      <w:lvlJc w:val="left"/>
      <w:pPr>
        <w:tabs>
          <w:tab w:val="num" w:pos="5220"/>
        </w:tabs>
        <w:ind w:left="5220" w:hanging="360"/>
      </w:pPr>
      <w:rPr>
        <w:rFonts w:ascii="Courier New" w:hAnsi="Courier New" w:cs="Courier New" w:hint="default"/>
      </w:rPr>
    </w:lvl>
    <w:lvl w:ilvl="8" w:tplc="04070005" w:tentative="1">
      <w:start w:val="1"/>
      <w:numFmt w:val="bullet"/>
      <w:lvlText w:val=""/>
      <w:lvlJc w:val="left"/>
      <w:pPr>
        <w:tabs>
          <w:tab w:val="num" w:pos="5940"/>
        </w:tabs>
        <w:ind w:left="5940" w:hanging="360"/>
      </w:pPr>
      <w:rPr>
        <w:rFonts w:ascii="Wingdings" w:hAnsi="Wingdings" w:hint="default"/>
      </w:rPr>
    </w:lvl>
  </w:abstractNum>
  <w:abstractNum w:abstractNumId="6">
    <w:nsid w:val="23716125"/>
    <w:multiLevelType w:val="hybridMultilevel"/>
    <w:tmpl w:val="C6B498D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nsid w:val="2BEB10F2"/>
    <w:multiLevelType w:val="hybridMultilevel"/>
    <w:tmpl w:val="5F302130"/>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nsid w:val="2FFC1A41"/>
    <w:multiLevelType w:val="hybridMultilevel"/>
    <w:tmpl w:val="B262F36C"/>
    <w:lvl w:ilvl="0" w:tplc="04070005">
      <w:start w:val="1"/>
      <w:numFmt w:val="bullet"/>
      <w:lvlText w:val=""/>
      <w:lvlJc w:val="left"/>
      <w:pPr>
        <w:ind w:left="360" w:hanging="360"/>
      </w:pPr>
      <w:rPr>
        <w:rFonts w:ascii="Wingdings" w:hAnsi="Wingdings" w:hint="default"/>
      </w:rPr>
    </w:lvl>
    <w:lvl w:ilvl="1" w:tplc="04070003">
      <w:start w:val="1"/>
      <w:numFmt w:val="decimal"/>
      <w:lvlText w:val="%2."/>
      <w:lvlJc w:val="left"/>
      <w:pPr>
        <w:tabs>
          <w:tab w:val="num" w:pos="1440"/>
        </w:tabs>
        <w:ind w:left="1440" w:hanging="360"/>
      </w:pPr>
    </w:lvl>
    <w:lvl w:ilvl="2" w:tplc="04070005">
      <w:start w:val="1"/>
      <w:numFmt w:val="decimal"/>
      <w:lvlText w:val="%3."/>
      <w:lvlJc w:val="left"/>
      <w:pPr>
        <w:tabs>
          <w:tab w:val="num" w:pos="2160"/>
        </w:tabs>
        <w:ind w:left="2160" w:hanging="360"/>
      </w:p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9">
    <w:nsid w:val="32DD7455"/>
    <w:multiLevelType w:val="hybridMultilevel"/>
    <w:tmpl w:val="4C14176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nsid w:val="454E774D"/>
    <w:multiLevelType w:val="hybridMultilevel"/>
    <w:tmpl w:val="85A6AC5A"/>
    <w:lvl w:ilvl="0" w:tplc="B3728E32">
      <w:start w:val="2"/>
      <w:numFmt w:val="bullet"/>
      <w:lvlText w:val="-"/>
      <w:lvlJc w:val="left"/>
      <w:pPr>
        <w:ind w:left="720" w:hanging="360"/>
      </w:pPr>
      <w:rPr>
        <w:rFonts w:ascii="Arial" w:eastAsia="PMingLiU" w:hAnsi="Arial" w:cs="Arial" w:hint="default"/>
      </w:rPr>
    </w:lvl>
    <w:lvl w:ilvl="1" w:tplc="04070003">
      <w:start w:val="1"/>
      <w:numFmt w:val="decimal"/>
      <w:lvlText w:val="%2."/>
      <w:lvlJc w:val="left"/>
      <w:pPr>
        <w:tabs>
          <w:tab w:val="num" w:pos="1440"/>
        </w:tabs>
        <w:ind w:left="1440" w:hanging="360"/>
      </w:pPr>
    </w:lvl>
    <w:lvl w:ilvl="2" w:tplc="04070005">
      <w:start w:val="1"/>
      <w:numFmt w:val="decimal"/>
      <w:lvlText w:val="%3."/>
      <w:lvlJc w:val="left"/>
      <w:pPr>
        <w:tabs>
          <w:tab w:val="num" w:pos="2160"/>
        </w:tabs>
        <w:ind w:left="2160" w:hanging="360"/>
      </w:p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11">
    <w:nsid w:val="50423D20"/>
    <w:multiLevelType w:val="hybridMultilevel"/>
    <w:tmpl w:val="5646371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nsid w:val="574422C7"/>
    <w:multiLevelType w:val="hybridMultilevel"/>
    <w:tmpl w:val="D4544A78"/>
    <w:lvl w:ilvl="0" w:tplc="4AF40A3C">
      <w:start w:val="1"/>
      <w:numFmt w:val="bullet"/>
      <w:pStyle w:val="FormatvorlageOfiiziellesDokumen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3">
    <w:nsid w:val="58C01357"/>
    <w:multiLevelType w:val="hybridMultilevel"/>
    <w:tmpl w:val="58A29B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6C0B34D0"/>
    <w:multiLevelType w:val="hybridMultilevel"/>
    <w:tmpl w:val="A2229794"/>
    <w:lvl w:ilvl="0" w:tplc="AB6CE356">
      <w:start w:val="1"/>
      <w:numFmt w:val="bullet"/>
      <w:lvlText w:val="•"/>
      <w:lvlJc w:val="left"/>
      <w:pPr>
        <w:tabs>
          <w:tab w:val="num" w:pos="720"/>
        </w:tabs>
        <w:ind w:left="720" w:hanging="360"/>
      </w:pPr>
      <w:rPr>
        <w:rFonts w:ascii="Arial" w:hAnsi="Arial" w:hint="default"/>
      </w:rPr>
    </w:lvl>
    <w:lvl w:ilvl="1" w:tplc="0504B482" w:tentative="1">
      <w:start w:val="1"/>
      <w:numFmt w:val="bullet"/>
      <w:lvlText w:val="•"/>
      <w:lvlJc w:val="left"/>
      <w:pPr>
        <w:tabs>
          <w:tab w:val="num" w:pos="1440"/>
        </w:tabs>
        <w:ind w:left="1440" w:hanging="360"/>
      </w:pPr>
      <w:rPr>
        <w:rFonts w:ascii="Arial" w:hAnsi="Arial" w:hint="default"/>
      </w:rPr>
    </w:lvl>
    <w:lvl w:ilvl="2" w:tplc="93EA26CC" w:tentative="1">
      <w:start w:val="1"/>
      <w:numFmt w:val="bullet"/>
      <w:lvlText w:val="•"/>
      <w:lvlJc w:val="left"/>
      <w:pPr>
        <w:tabs>
          <w:tab w:val="num" w:pos="2160"/>
        </w:tabs>
        <w:ind w:left="2160" w:hanging="360"/>
      </w:pPr>
      <w:rPr>
        <w:rFonts w:ascii="Arial" w:hAnsi="Arial" w:hint="default"/>
      </w:rPr>
    </w:lvl>
    <w:lvl w:ilvl="3" w:tplc="AE0A4DA2" w:tentative="1">
      <w:start w:val="1"/>
      <w:numFmt w:val="bullet"/>
      <w:lvlText w:val="•"/>
      <w:lvlJc w:val="left"/>
      <w:pPr>
        <w:tabs>
          <w:tab w:val="num" w:pos="2880"/>
        </w:tabs>
        <w:ind w:left="2880" w:hanging="360"/>
      </w:pPr>
      <w:rPr>
        <w:rFonts w:ascii="Arial" w:hAnsi="Arial" w:hint="default"/>
      </w:rPr>
    </w:lvl>
    <w:lvl w:ilvl="4" w:tplc="A5E26234" w:tentative="1">
      <w:start w:val="1"/>
      <w:numFmt w:val="bullet"/>
      <w:lvlText w:val="•"/>
      <w:lvlJc w:val="left"/>
      <w:pPr>
        <w:tabs>
          <w:tab w:val="num" w:pos="3600"/>
        </w:tabs>
        <w:ind w:left="3600" w:hanging="360"/>
      </w:pPr>
      <w:rPr>
        <w:rFonts w:ascii="Arial" w:hAnsi="Arial" w:hint="default"/>
      </w:rPr>
    </w:lvl>
    <w:lvl w:ilvl="5" w:tplc="D78EDBFA" w:tentative="1">
      <w:start w:val="1"/>
      <w:numFmt w:val="bullet"/>
      <w:lvlText w:val="•"/>
      <w:lvlJc w:val="left"/>
      <w:pPr>
        <w:tabs>
          <w:tab w:val="num" w:pos="4320"/>
        </w:tabs>
        <w:ind w:left="4320" w:hanging="360"/>
      </w:pPr>
      <w:rPr>
        <w:rFonts w:ascii="Arial" w:hAnsi="Arial" w:hint="default"/>
      </w:rPr>
    </w:lvl>
    <w:lvl w:ilvl="6" w:tplc="96B40970" w:tentative="1">
      <w:start w:val="1"/>
      <w:numFmt w:val="bullet"/>
      <w:lvlText w:val="•"/>
      <w:lvlJc w:val="left"/>
      <w:pPr>
        <w:tabs>
          <w:tab w:val="num" w:pos="5040"/>
        </w:tabs>
        <w:ind w:left="5040" w:hanging="360"/>
      </w:pPr>
      <w:rPr>
        <w:rFonts w:ascii="Arial" w:hAnsi="Arial" w:hint="default"/>
      </w:rPr>
    </w:lvl>
    <w:lvl w:ilvl="7" w:tplc="8EE8C4DC" w:tentative="1">
      <w:start w:val="1"/>
      <w:numFmt w:val="bullet"/>
      <w:lvlText w:val="•"/>
      <w:lvlJc w:val="left"/>
      <w:pPr>
        <w:tabs>
          <w:tab w:val="num" w:pos="5760"/>
        </w:tabs>
        <w:ind w:left="5760" w:hanging="360"/>
      </w:pPr>
      <w:rPr>
        <w:rFonts w:ascii="Arial" w:hAnsi="Arial" w:hint="default"/>
      </w:rPr>
    </w:lvl>
    <w:lvl w:ilvl="8" w:tplc="DDB6174C" w:tentative="1">
      <w:start w:val="1"/>
      <w:numFmt w:val="bullet"/>
      <w:lvlText w:val="•"/>
      <w:lvlJc w:val="left"/>
      <w:pPr>
        <w:tabs>
          <w:tab w:val="num" w:pos="6480"/>
        </w:tabs>
        <w:ind w:left="6480" w:hanging="360"/>
      </w:pPr>
      <w:rPr>
        <w:rFonts w:ascii="Arial" w:hAnsi="Arial" w:hint="default"/>
      </w:rPr>
    </w:lvl>
  </w:abstractNum>
  <w:abstractNum w:abstractNumId="15">
    <w:nsid w:val="73EC63E1"/>
    <w:multiLevelType w:val="hybridMultilevel"/>
    <w:tmpl w:val="12C43458"/>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7D796A85"/>
    <w:multiLevelType w:val="hybridMultilevel"/>
    <w:tmpl w:val="2F2E6B92"/>
    <w:lvl w:ilvl="0" w:tplc="0407000F">
      <w:start w:val="1"/>
      <w:numFmt w:val="decimal"/>
      <w:lvlText w:val="%1."/>
      <w:lvlJc w:val="left"/>
      <w:pPr>
        <w:tabs>
          <w:tab w:val="num" w:pos="360"/>
        </w:tabs>
        <w:ind w:left="360" w:hanging="360"/>
      </w:pPr>
    </w:lvl>
    <w:lvl w:ilvl="1" w:tplc="04070019">
      <w:start w:val="1"/>
      <w:numFmt w:val="decimal"/>
      <w:lvlText w:val="%2."/>
      <w:lvlJc w:val="left"/>
      <w:pPr>
        <w:tabs>
          <w:tab w:val="num" w:pos="1080"/>
        </w:tabs>
        <w:ind w:left="1080" w:hanging="360"/>
      </w:pPr>
    </w:lvl>
    <w:lvl w:ilvl="2" w:tplc="0407001B">
      <w:start w:val="1"/>
      <w:numFmt w:val="decimal"/>
      <w:lvlText w:val="%3."/>
      <w:lvlJc w:val="left"/>
      <w:pPr>
        <w:tabs>
          <w:tab w:val="num" w:pos="1800"/>
        </w:tabs>
        <w:ind w:left="1800" w:hanging="360"/>
      </w:pPr>
    </w:lvl>
    <w:lvl w:ilvl="3" w:tplc="0407000F">
      <w:start w:val="1"/>
      <w:numFmt w:val="decimal"/>
      <w:lvlText w:val="%4."/>
      <w:lvlJc w:val="left"/>
      <w:pPr>
        <w:tabs>
          <w:tab w:val="num" w:pos="2520"/>
        </w:tabs>
        <w:ind w:left="2520" w:hanging="360"/>
      </w:pPr>
    </w:lvl>
    <w:lvl w:ilvl="4" w:tplc="04070019">
      <w:start w:val="1"/>
      <w:numFmt w:val="decimal"/>
      <w:lvlText w:val="%5."/>
      <w:lvlJc w:val="left"/>
      <w:pPr>
        <w:tabs>
          <w:tab w:val="num" w:pos="3240"/>
        </w:tabs>
        <w:ind w:left="3240" w:hanging="360"/>
      </w:pPr>
    </w:lvl>
    <w:lvl w:ilvl="5" w:tplc="0407001B">
      <w:start w:val="1"/>
      <w:numFmt w:val="decimal"/>
      <w:lvlText w:val="%6."/>
      <w:lvlJc w:val="left"/>
      <w:pPr>
        <w:tabs>
          <w:tab w:val="num" w:pos="3960"/>
        </w:tabs>
        <w:ind w:left="3960" w:hanging="360"/>
      </w:pPr>
    </w:lvl>
    <w:lvl w:ilvl="6" w:tplc="0407000F">
      <w:start w:val="1"/>
      <w:numFmt w:val="decimal"/>
      <w:lvlText w:val="%7."/>
      <w:lvlJc w:val="left"/>
      <w:pPr>
        <w:tabs>
          <w:tab w:val="num" w:pos="4680"/>
        </w:tabs>
        <w:ind w:left="4680" w:hanging="360"/>
      </w:pPr>
    </w:lvl>
    <w:lvl w:ilvl="7" w:tplc="04070019">
      <w:start w:val="1"/>
      <w:numFmt w:val="decimal"/>
      <w:lvlText w:val="%8."/>
      <w:lvlJc w:val="left"/>
      <w:pPr>
        <w:tabs>
          <w:tab w:val="num" w:pos="5400"/>
        </w:tabs>
        <w:ind w:left="5400" w:hanging="360"/>
      </w:pPr>
    </w:lvl>
    <w:lvl w:ilvl="8" w:tplc="0407001B">
      <w:start w:val="1"/>
      <w:numFmt w:val="decimal"/>
      <w:lvlText w:val="%9."/>
      <w:lvlJc w:val="left"/>
      <w:pPr>
        <w:tabs>
          <w:tab w:val="num" w:pos="6120"/>
        </w:tabs>
        <w:ind w:left="6120" w:hanging="360"/>
      </w:pPr>
    </w:lvl>
  </w:abstractNum>
  <w:num w:numId="1">
    <w:abstractNumId w:val="12"/>
  </w:num>
  <w:num w:numId="2">
    <w:abstractNumId w:val="5"/>
  </w:num>
  <w:num w:numId="3">
    <w:abstractNumId w:val="12"/>
  </w:num>
  <w:num w:numId="4">
    <w:abstractNumId w:val="12"/>
  </w:num>
  <w:num w:numId="5">
    <w:abstractNumId w:val="4"/>
  </w:num>
  <w:num w:numId="6">
    <w:abstractNumId w:val="9"/>
  </w:num>
  <w:num w:numId="7">
    <w:abstractNumId w:val="11"/>
  </w:num>
  <w:num w:numId="8">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num>
  <w:num w:numId="13">
    <w:abstractNumId w:val="2"/>
  </w:num>
  <w:num w:numId="14">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
  </w:num>
  <w:num w:numId="16">
    <w:abstractNumId w:val="0"/>
  </w:num>
  <w:num w:numId="17">
    <w:abstractNumId w:val="1"/>
  </w:num>
  <w:num w:numId="18">
    <w:abstractNumId w:val="13"/>
  </w:num>
  <w:num w:numId="19">
    <w:abstractNumId w:val="8"/>
  </w:num>
  <w:num w:numId="20">
    <w:abstractNumId w:val="14"/>
  </w:num>
  <w:num w:numId="21">
    <w:abstractNumId w:val="3"/>
  </w:num>
  <w:num w:numId="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o:colormru v:ext="edit" colors="#004179,#f0f0f0,#4d749e"/>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23C7"/>
    <w:rsid w:val="00013CA4"/>
    <w:rsid w:val="00020E6B"/>
    <w:rsid w:val="00024C05"/>
    <w:rsid w:val="00024C73"/>
    <w:rsid w:val="000261D5"/>
    <w:rsid w:val="00040A90"/>
    <w:rsid w:val="00042CC9"/>
    <w:rsid w:val="00045227"/>
    <w:rsid w:val="00047A9B"/>
    <w:rsid w:val="00052984"/>
    <w:rsid w:val="0006042E"/>
    <w:rsid w:val="000851CE"/>
    <w:rsid w:val="0008660C"/>
    <w:rsid w:val="00093D48"/>
    <w:rsid w:val="00093E9D"/>
    <w:rsid w:val="000A0AC3"/>
    <w:rsid w:val="000A1B6B"/>
    <w:rsid w:val="000A548F"/>
    <w:rsid w:val="000C5CAA"/>
    <w:rsid w:val="000D5241"/>
    <w:rsid w:val="000E7022"/>
    <w:rsid w:val="000F2A14"/>
    <w:rsid w:val="000F3257"/>
    <w:rsid w:val="000F6757"/>
    <w:rsid w:val="0010437D"/>
    <w:rsid w:val="001119AD"/>
    <w:rsid w:val="00114D69"/>
    <w:rsid w:val="0011574E"/>
    <w:rsid w:val="00116783"/>
    <w:rsid w:val="00122CBA"/>
    <w:rsid w:val="00124CB9"/>
    <w:rsid w:val="001278F5"/>
    <w:rsid w:val="001543EC"/>
    <w:rsid w:val="00161F58"/>
    <w:rsid w:val="00162E26"/>
    <w:rsid w:val="00164B82"/>
    <w:rsid w:val="00170C7B"/>
    <w:rsid w:val="00173B62"/>
    <w:rsid w:val="00176BE7"/>
    <w:rsid w:val="00181B56"/>
    <w:rsid w:val="00191BBA"/>
    <w:rsid w:val="00195AC0"/>
    <w:rsid w:val="00195B75"/>
    <w:rsid w:val="00196996"/>
    <w:rsid w:val="00197CEC"/>
    <w:rsid w:val="001A4F78"/>
    <w:rsid w:val="001D1059"/>
    <w:rsid w:val="001D1F26"/>
    <w:rsid w:val="001D5163"/>
    <w:rsid w:val="001E2394"/>
    <w:rsid w:val="001E2C60"/>
    <w:rsid w:val="002034AF"/>
    <w:rsid w:val="0020706E"/>
    <w:rsid w:val="002114C6"/>
    <w:rsid w:val="0021711F"/>
    <w:rsid w:val="002176E4"/>
    <w:rsid w:val="00232B85"/>
    <w:rsid w:val="00236B43"/>
    <w:rsid w:val="00245D24"/>
    <w:rsid w:val="00251551"/>
    <w:rsid w:val="0027204A"/>
    <w:rsid w:val="0027373B"/>
    <w:rsid w:val="00275E18"/>
    <w:rsid w:val="00277DB1"/>
    <w:rsid w:val="0028757A"/>
    <w:rsid w:val="002902FD"/>
    <w:rsid w:val="00294C78"/>
    <w:rsid w:val="00294E21"/>
    <w:rsid w:val="002A1020"/>
    <w:rsid w:val="002B5FCB"/>
    <w:rsid w:val="002C40AF"/>
    <w:rsid w:val="002C4D28"/>
    <w:rsid w:val="002D4DE1"/>
    <w:rsid w:val="002E334A"/>
    <w:rsid w:val="002E52E6"/>
    <w:rsid w:val="002F5C33"/>
    <w:rsid w:val="0030268F"/>
    <w:rsid w:val="00303993"/>
    <w:rsid w:val="00307201"/>
    <w:rsid w:val="00307656"/>
    <w:rsid w:val="00310C64"/>
    <w:rsid w:val="0031256A"/>
    <w:rsid w:val="00313791"/>
    <w:rsid w:val="00335E81"/>
    <w:rsid w:val="0033761E"/>
    <w:rsid w:val="00357AD6"/>
    <w:rsid w:val="0036219E"/>
    <w:rsid w:val="00362ABC"/>
    <w:rsid w:val="00365A72"/>
    <w:rsid w:val="003753BA"/>
    <w:rsid w:val="00383989"/>
    <w:rsid w:val="00387335"/>
    <w:rsid w:val="00396B1E"/>
    <w:rsid w:val="003A00A0"/>
    <w:rsid w:val="003A1F95"/>
    <w:rsid w:val="003A3E43"/>
    <w:rsid w:val="003C15FB"/>
    <w:rsid w:val="003C17FC"/>
    <w:rsid w:val="003C3929"/>
    <w:rsid w:val="003E2F20"/>
    <w:rsid w:val="003E5524"/>
    <w:rsid w:val="003E6AA2"/>
    <w:rsid w:val="003F07BB"/>
    <w:rsid w:val="003F3F01"/>
    <w:rsid w:val="003F6A4D"/>
    <w:rsid w:val="004009B0"/>
    <w:rsid w:val="00401046"/>
    <w:rsid w:val="00403343"/>
    <w:rsid w:val="00404330"/>
    <w:rsid w:val="00417C1C"/>
    <w:rsid w:val="00424C34"/>
    <w:rsid w:val="004521AE"/>
    <w:rsid w:val="00455919"/>
    <w:rsid w:val="00477005"/>
    <w:rsid w:val="00484FB3"/>
    <w:rsid w:val="004933E9"/>
    <w:rsid w:val="004936DD"/>
    <w:rsid w:val="00495D09"/>
    <w:rsid w:val="004A622F"/>
    <w:rsid w:val="004B7072"/>
    <w:rsid w:val="004C23BC"/>
    <w:rsid w:val="004C42FC"/>
    <w:rsid w:val="004D0906"/>
    <w:rsid w:val="004D3FF3"/>
    <w:rsid w:val="004D62AE"/>
    <w:rsid w:val="004E41F0"/>
    <w:rsid w:val="004E4F6A"/>
    <w:rsid w:val="004E5124"/>
    <w:rsid w:val="00506824"/>
    <w:rsid w:val="00521811"/>
    <w:rsid w:val="00521DC2"/>
    <w:rsid w:val="00530BF2"/>
    <w:rsid w:val="0053327C"/>
    <w:rsid w:val="005363CB"/>
    <w:rsid w:val="00536EEA"/>
    <w:rsid w:val="0054183F"/>
    <w:rsid w:val="00564D2E"/>
    <w:rsid w:val="00567CB7"/>
    <w:rsid w:val="00571F5B"/>
    <w:rsid w:val="005738DC"/>
    <w:rsid w:val="005746F0"/>
    <w:rsid w:val="005A4162"/>
    <w:rsid w:val="005A6CB1"/>
    <w:rsid w:val="005A7A77"/>
    <w:rsid w:val="005B0390"/>
    <w:rsid w:val="005B23F3"/>
    <w:rsid w:val="005B6FC5"/>
    <w:rsid w:val="005C255C"/>
    <w:rsid w:val="005D0B0F"/>
    <w:rsid w:val="005E4C9B"/>
    <w:rsid w:val="005F3B23"/>
    <w:rsid w:val="005F6B70"/>
    <w:rsid w:val="00601CD0"/>
    <w:rsid w:val="0060402C"/>
    <w:rsid w:val="00613D54"/>
    <w:rsid w:val="00617B81"/>
    <w:rsid w:val="0062137C"/>
    <w:rsid w:val="00625532"/>
    <w:rsid w:val="006268E5"/>
    <w:rsid w:val="00634E58"/>
    <w:rsid w:val="00636535"/>
    <w:rsid w:val="0065151E"/>
    <w:rsid w:val="00651B30"/>
    <w:rsid w:val="00656092"/>
    <w:rsid w:val="00661B9E"/>
    <w:rsid w:val="00673EAF"/>
    <w:rsid w:val="006749D5"/>
    <w:rsid w:val="00683A1C"/>
    <w:rsid w:val="006848C0"/>
    <w:rsid w:val="0068648B"/>
    <w:rsid w:val="006A0D79"/>
    <w:rsid w:val="006A38E7"/>
    <w:rsid w:val="006A5F57"/>
    <w:rsid w:val="006B0F8B"/>
    <w:rsid w:val="006B19D2"/>
    <w:rsid w:val="006B1D44"/>
    <w:rsid w:val="006C5A2F"/>
    <w:rsid w:val="006D031E"/>
    <w:rsid w:val="006D1DFD"/>
    <w:rsid w:val="006D56EE"/>
    <w:rsid w:val="006E2242"/>
    <w:rsid w:val="006E36DC"/>
    <w:rsid w:val="006E3860"/>
    <w:rsid w:val="006E5407"/>
    <w:rsid w:val="006E5E7C"/>
    <w:rsid w:val="006E6DBB"/>
    <w:rsid w:val="006F2A80"/>
    <w:rsid w:val="006F62FD"/>
    <w:rsid w:val="0070383F"/>
    <w:rsid w:val="00722DF7"/>
    <w:rsid w:val="00744DEA"/>
    <w:rsid w:val="00747AE6"/>
    <w:rsid w:val="007510EC"/>
    <w:rsid w:val="007536FB"/>
    <w:rsid w:val="00753F44"/>
    <w:rsid w:val="007563B2"/>
    <w:rsid w:val="007A1836"/>
    <w:rsid w:val="007A2450"/>
    <w:rsid w:val="007B061A"/>
    <w:rsid w:val="007B1690"/>
    <w:rsid w:val="007B1A26"/>
    <w:rsid w:val="007C02BD"/>
    <w:rsid w:val="007C1031"/>
    <w:rsid w:val="007C2F74"/>
    <w:rsid w:val="007D1345"/>
    <w:rsid w:val="007D2945"/>
    <w:rsid w:val="007D407B"/>
    <w:rsid w:val="007D638A"/>
    <w:rsid w:val="007F0033"/>
    <w:rsid w:val="007F0AA8"/>
    <w:rsid w:val="00804CA0"/>
    <w:rsid w:val="0081334E"/>
    <w:rsid w:val="00815432"/>
    <w:rsid w:val="00815E9A"/>
    <w:rsid w:val="00823337"/>
    <w:rsid w:val="008247AD"/>
    <w:rsid w:val="00826BED"/>
    <w:rsid w:val="0082787A"/>
    <w:rsid w:val="0083334F"/>
    <w:rsid w:val="00842227"/>
    <w:rsid w:val="00847DDF"/>
    <w:rsid w:val="00852D89"/>
    <w:rsid w:val="00862B4F"/>
    <w:rsid w:val="00886212"/>
    <w:rsid w:val="00886D2E"/>
    <w:rsid w:val="008B04B2"/>
    <w:rsid w:val="008B198B"/>
    <w:rsid w:val="008B1CCC"/>
    <w:rsid w:val="008B5BCC"/>
    <w:rsid w:val="008C4F16"/>
    <w:rsid w:val="008D61E0"/>
    <w:rsid w:val="008D6B51"/>
    <w:rsid w:val="008D7222"/>
    <w:rsid w:val="008E04CA"/>
    <w:rsid w:val="008E4750"/>
    <w:rsid w:val="008F0465"/>
    <w:rsid w:val="008F0D1E"/>
    <w:rsid w:val="008F1515"/>
    <w:rsid w:val="00912D33"/>
    <w:rsid w:val="009137F8"/>
    <w:rsid w:val="00914FBD"/>
    <w:rsid w:val="00916791"/>
    <w:rsid w:val="00920E4F"/>
    <w:rsid w:val="0092173F"/>
    <w:rsid w:val="009227E9"/>
    <w:rsid w:val="0092441E"/>
    <w:rsid w:val="00924705"/>
    <w:rsid w:val="00927B45"/>
    <w:rsid w:val="00930B6D"/>
    <w:rsid w:val="00932219"/>
    <w:rsid w:val="00933384"/>
    <w:rsid w:val="00934978"/>
    <w:rsid w:val="009403CF"/>
    <w:rsid w:val="009474D7"/>
    <w:rsid w:val="00950557"/>
    <w:rsid w:val="00955019"/>
    <w:rsid w:val="009659FD"/>
    <w:rsid w:val="0096776E"/>
    <w:rsid w:val="00974002"/>
    <w:rsid w:val="0099034A"/>
    <w:rsid w:val="0099431B"/>
    <w:rsid w:val="009B3FB0"/>
    <w:rsid w:val="009B499A"/>
    <w:rsid w:val="009C18A8"/>
    <w:rsid w:val="009E1BFA"/>
    <w:rsid w:val="009E63A7"/>
    <w:rsid w:val="009E67D5"/>
    <w:rsid w:val="009E6E2E"/>
    <w:rsid w:val="009E7D47"/>
    <w:rsid w:val="009F44FF"/>
    <w:rsid w:val="00A00966"/>
    <w:rsid w:val="00A021C8"/>
    <w:rsid w:val="00A113BD"/>
    <w:rsid w:val="00A1611C"/>
    <w:rsid w:val="00A16605"/>
    <w:rsid w:val="00A21F94"/>
    <w:rsid w:val="00A233F4"/>
    <w:rsid w:val="00A3084B"/>
    <w:rsid w:val="00A30FE0"/>
    <w:rsid w:val="00A356FC"/>
    <w:rsid w:val="00A525C2"/>
    <w:rsid w:val="00A57708"/>
    <w:rsid w:val="00A60FE2"/>
    <w:rsid w:val="00A62648"/>
    <w:rsid w:val="00A653D9"/>
    <w:rsid w:val="00A655C2"/>
    <w:rsid w:val="00A702B2"/>
    <w:rsid w:val="00A75ED9"/>
    <w:rsid w:val="00A83E96"/>
    <w:rsid w:val="00A846A0"/>
    <w:rsid w:val="00A94B88"/>
    <w:rsid w:val="00A971C6"/>
    <w:rsid w:val="00AA46C2"/>
    <w:rsid w:val="00AA49EF"/>
    <w:rsid w:val="00AA7C2A"/>
    <w:rsid w:val="00AB1297"/>
    <w:rsid w:val="00AB3DBF"/>
    <w:rsid w:val="00AB48EE"/>
    <w:rsid w:val="00AC0B40"/>
    <w:rsid w:val="00AC6108"/>
    <w:rsid w:val="00AC69D4"/>
    <w:rsid w:val="00AD3E38"/>
    <w:rsid w:val="00AD4790"/>
    <w:rsid w:val="00AD5E4A"/>
    <w:rsid w:val="00AE10E3"/>
    <w:rsid w:val="00AE3520"/>
    <w:rsid w:val="00AF7677"/>
    <w:rsid w:val="00B02945"/>
    <w:rsid w:val="00B05D85"/>
    <w:rsid w:val="00B06042"/>
    <w:rsid w:val="00B06F71"/>
    <w:rsid w:val="00B1694D"/>
    <w:rsid w:val="00B22D10"/>
    <w:rsid w:val="00B306E2"/>
    <w:rsid w:val="00B42477"/>
    <w:rsid w:val="00B44693"/>
    <w:rsid w:val="00B47DE9"/>
    <w:rsid w:val="00B517E9"/>
    <w:rsid w:val="00B57F36"/>
    <w:rsid w:val="00B64B4D"/>
    <w:rsid w:val="00B7668F"/>
    <w:rsid w:val="00B85B4B"/>
    <w:rsid w:val="00B97C5A"/>
    <w:rsid w:val="00BA49EF"/>
    <w:rsid w:val="00BA5065"/>
    <w:rsid w:val="00BA76F3"/>
    <w:rsid w:val="00BB3B8C"/>
    <w:rsid w:val="00BB4961"/>
    <w:rsid w:val="00BB5B42"/>
    <w:rsid w:val="00BB6292"/>
    <w:rsid w:val="00BC304D"/>
    <w:rsid w:val="00BC35F8"/>
    <w:rsid w:val="00BC65D9"/>
    <w:rsid w:val="00BD1F9A"/>
    <w:rsid w:val="00BD2D06"/>
    <w:rsid w:val="00BD5980"/>
    <w:rsid w:val="00BD6313"/>
    <w:rsid w:val="00BE0655"/>
    <w:rsid w:val="00BE389D"/>
    <w:rsid w:val="00BF6757"/>
    <w:rsid w:val="00C00E1D"/>
    <w:rsid w:val="00C05D6F"/>
    <w:rsid w:val="00C1152E"/>
    <w:rsid w:val="00C2436E"/>
    <w:rsid w:val="00C24FA8"/>
    <w:rsid w:val="00C33E21"/>
    <w:rsid w:val="00C40419"/>
    <w:rsid w:val="00C57100"/>
    <w:rsid w:val="00C61ED4"/>
    <w:rsid w:val="00C62D01"/>
    <w:rsid w:val="00C76D97"/>
    <w:rsid w:val="00C8061C"/>
    <w:rsid w:val="00C811D6"/>
    <w:rsid w:val="00C8337B"/>
    <w:rsid w:val="00C844E2"/>
    <w:rsid w:val="00C93E5D"/>
    <w:rsid w:val="00C95550"/>
    <w:rsid w:val="00C97177"/>
    <w:rsid w:val="00CA156C"/>
    <w:rsid w:val="00CA432F"/>
    <w:rsid w:val="00CB2ED4"/>
    <w:rsid w:val="00CB3508"/>
    <w:rsid w:val="00CB3C35"/>
    <w:rsid w:val="00CB50D0"/>
    <w:rsid w:val="00CC0727"/>
    <w:rsid w:val="00CC4255"/>
    <w:rsid w:val="00CD1621"/>
    <w:rsid w:val="00CD36AE"/>
    <w:rsid w:val="00CE7969"/>
    <w:rsid w:val="00D11043"/>
    <w:rsid w:val="00D155CA"/>
    <w:rsid w:val="00D1650D"/>
    <w:rsid w:val="00D1714F"/>
    <w:rsid w:val="00D23B41"/>
    <w:rsid w:val="00D3130B"/>
    <w:rsid w:val="00D37955"/>
    <w:rsid w:val="00D44048"/>
    <w:rsid w:val="00D50815"/>
    <w:rsid w:val="00D5351B"/>
    <w:rsid w:val="00D57546"/>
    <w:rsid w:val="00D66E82"/>
    <w:rsid w:val="00D70B49"/>
    <w:rsid w:val="00D92BB0"/>
    <w:rsid w:val="00D97331"/>
    <w:rsid w:val="00DA29B9"/>
    <w:rsid w:val="00DA33FC"/>
    <w:rsid w:val="00DA3923"/>
    <w:rsid w:val="00DB38F2"/>
    <w:rsid w:val="00DB6CF9"/>
    <w:rsid w:val="00DC2B89"/>
    <w:rsid w:val="00DC3D52"/>
    <w:rsid w:val="00DD4733"/>
    <w:rsid w:val="00DD6E0C"/>
    <w:rsid w:val="00DE0984"/>
    <w:rsid w:val="00DF009D"/>
    <w:rsid w:val="00DF1C7C"/>
    <w:rsid w:val="00DF449C"/>
    <w:rsid w:val="00DF704D"/>
    <w:rsid w:val="00E00280"/>
    <w:rsid w:val="00E04B0B"/>
    <w:rsid w:val="00E16E7B"/>
    <w:rsid w:val="00E2639D"/>
    <w:rsid w:val="00E41A5C"/>
    <w:rsid w:val="00E46CB2"/>
    <w:rsid w:val="00E533E9"/>
    <w:rsid w:val="00E5590E"/>
    <w:rsid w:val="00E56775"/>
    <w:rsid w:val="00E612E6"/>
    <w:rsid w:val="00E72283"/>
    <w:rsid w:val="00E811A5"/>
    <w:rsid w:val="00EB1D47"/>
    <w:rsid w:val="00EB23C7"/>
    <w:rsid w:val="00EB6028"/>
    <w:rsid w:val="00EB6FAC"/>
    <w:rsid w:val="00EC441E"/>
    <w:rsid w:val="00EC7880"/>
    <w:rsid w:val="00EC7E3A"/>
    <w:rsid w:val="00ED1D86"/>
    <w:rsid w:val="00ED35ED"/>
    <w:rsid w:val="00EE0CEC"/>
    <w:rsid w:val="00EE5E04"/>
    <w:rsid w:val="00EE627D"/>
    <w:rsid w:val="00EF1EA1"/>
    <w:rsid w:val="00EF5EFC"/>
    <w:rsid w:val="00F11771"/>
    <w:rsid w:val="00F1687D"/>
    <w:rsid w:val="00F17BA2"/>
    <w:rsid w:val="00F20ABC"/>
    <w:rsid w:val="00F2369C"/>
    <w:rsid w:val="00F32D73"/>
    <w:rsid w:val="00F32F25"/>
    <w:rsid w:val="00F33EC2"/>
    <w:rsid w:val="00F70CD7"/>
    <w:rsid w:val="00F92EE0"/>
    <w:rsid w:val="00F93B43"/>
    <w:rsid w:val="00FA0E06"/>
    <w:rsid w:val="00FA1F0B"/>
    <w:rsid w:val="00FA2A3F"/>
    <w:rsid w:val="00FA6673"/>
    <w:rsid w:val="00FB4A2D"/>
    <w:rsid w:val="00FB59DC"/>
    <w:rsid w:val="00FC0B2D"/>
    <w:rsid w:val="00FC56C4"/>
    <w:rsid w:val="00FC7FF6"/>
    <w:rsid w:val="00FE70F4"/>
    <w:rsid w:val="00FF1F81"/>
    <w:rsid w:val="00FF560C"/>
    <w:rsid w:val="00FF7A13"/>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004179,#f0f0f0,#4d749e"/>
    </o:shapedefaults>
    <o:shapelayout v:ext="edit">
      <o:idmap v:ext="edit" data="1"/>
    </o:shapelayout>
  </w:shapeDefaults>
  <w:decimalSymbol w:val=","/>
  <w:listSeparator w:val=";"/>
  <w14:docId w14:val="3D25C8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fr-FR"/>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92441E"/>
    <w:rPr>
      <w:sz w:val="24"/>
      <w:szCs w:val="24"/>
    </w:rPr>
  </w:style>
  <w:style w:type="paragraph" w:styleId="berschrift1">
    <w:name w:val="heading 1"/>
    <w:aliases w:val="Überschrift 1 Char"/>
    <w:basedOn w:val="Standard"/>
    <w:next w:val="Standard"/>
    <w:qFormat/>
    <w:pPr>
      <w:keepNext/>
      <w:spacing w:before="240" w:after="60"/>
      <w:outlineLvl w:val="0"/>
    </w:pPr>
    <w:rPr>
      <w:rFonts w:ascii="Arial" w:hAnsi="Arial" w:cs="Arial"/>
      <w:b/>
      <w:bCs/>
      <w:kern w:val="32"/>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customStyle="1" w:styleId="berschrift1CharChar">
    <w:name w:val="Überschrift 1 Char Char"/>
    <w:rPr>
      <w:rFonts w:ascii="Arial" w:hAnsi="Arial" w:cs="Arial"/>
      <w:b/>
      <w:bCs/>
      <w:kern w:val="32"/>
      <w:sz w:val="32"/>
      <w:szCs w:val="32"/>
      <w:lang w:val="fr-FR" w:eastAsia="fr-FR" w:bidi="fr-FR"/>
    </w:rPr>
  </w:style>
  <w:style w:type="paragraph" w:customStyle="1" w:styleId="FormatvorlageOfiiziellesDokument">
    <w:name w:val="Formatvorlage_Ofiizielles_Dokument"/>
    <w:basedOn w:val="Standard"/>
    <w:pPr>
      <w:numPr>
        <w:numId w:val="1"/>
      </w:numPr>
      <w:spacing w:line="280" w:lineRule="exact"/>
      <w:ind w:right="74"/>
      <w:jc w:val="both"/>
    </w:pPr>
    <w:rPr>
      <w:rFonts w:ascii="TheSans-Plain" w:hAnsi="TheSans-Plain"/>
      <w:noProof/>
      <w:color w:val="004179"/>
      <w:sz w:val="18"/>
      <w:szCs w:val="18"/>
    </w:rPr>
  </w:style>
  <w:style w:type="paragraph" w:styleId="Untertitel">
    <w:name w:val="Subtitle"/>
    <w:basedOn w:val="Standard"/>
    <w:qFormat/>
    <w:pPr>
      <w:ind w:left="360"/>
      <w:jc w:val="both"/>
    </w:pPr>
    <w:rPr>
      <w:rFonts w:ascii="TheSans-Plain" w:hAnsi="TheSans-Plain"/>
      <w:b/>
      <w:bCs/>
    </w:rPr>
  </w:style>
  <w:style w:type="character" w:styleId="Seitenzahl">
    <w:name w:val="page number"/>
    <w:basedOn w:val="Absatz-Standardschriftart"/>
  </w:style>
  <w:style w:type="character" w:styleId="Hyperlink">
    <w:name w:val="Hyperlink"/>
    <w:uiPriority w:val="99"/>
    <w:unhideWhenUsed/>
    <w:rsid w:val="001E2C60"/>
    <w:rPr>
      <w:color w:val="0000FF"/>
      <w:u w:val="single"/>
    </w:rPr>
  </w:style>
  <w:style w:type="paragraph" w:customStyle="1" w:styleId="xmsonormal">
    <w:name w:val="x_msonormal"/>
    <w:basedOn w:val="Standard"/>
    <w:rsid w:val="001E2C60"/>
    <w:pPr>
      <w:spacing w:before="100" w:beforeAutospacing="1" w:after="100" w:afterAutospacing="1"/>
    </w:pPr>
  </w:style>
  <w:style w:type="character" w:customStyle="1" w:styleId="x033494008-29112010">
    <w:name w:val="x_033494008-29112010"/>
    <w:rsid w:val="001E2C60"/>
  </w:style>
  <w:style w:type="character" w:styleId="Fett">
    <w:name w:val="Strong"/>
    <w:qFormat/>
    <w:rsid w:val="00916791"/>
    <w:rPr>
      <w:b/>
      <w:bCs/>
      <w:lang w:val="fr-FR" w:eastAsia="fr-FR"/>
    </w:rPr>
  </w:style>
  <w:style w:type="paragraph" w:styleId="KeinLeerraum">
    <w:name w:val="No Spacing"/>
    <w:uiPriority w:val="1"/>
    <w:qFormat/>
    <w:rsid w:val="00916791"/>
    <w:rPr>
      <w:sz w:val="24"/>
      <w:szCs w:val="24"/>
    </w:rPr>
  </w:style>
  <w:style w:type="paragraph" w:styleId="Sprechblasentext">
    <w:name w:val="Balloon Text"/>
    <w:basedOn w:val="Standard"/>
    <w:link w:val="SprechblasentextZchn"/>
    <w:rsid w:val="00232B85"/>
    <w:rPr>
      <w:rFonts w:ascii="Tahoma" w:hAnsi="Tahoma" w:cs="Tahoma"/>
      <w:sz w:val="16"/>
      <w:szCs w:val="16"/>
    </w:rPr>
  </w:style>
  <w:style w:type="character" w:customStyle="1" w:styleId="SprechblasentextZchn">
    <w:name w:val="Sprechblasentext Zchn"/>
    <w:basedOn w:val="Absatz-Standardschriftart"/>
    <w:link w:val="Sprechblasentext"/>
    <w:rsid w:val="00232B85"/>
    <w:rPr>
      <w:rFonts w:ascii="Tahoma" w:hAnsi="Tahoma" w:cs="Tahoma"/>
      <w:sz w:val="16"/>
      <w:szCs w:val="16"/>
    </w:rPr>
  </w:style>
  <w:style w:type="paragraph" w:styleId="Listenabsatz">
    <w:name w:val="List Paragraph"/>
    <w:basedOn w:val="Standard"/>
    <w:uiPriority w:val="34"/>
    <w:qFormat/>
    <w:rsid w:val="007C02BD"/>
    <w:pPr>
      <w:ind w:left="720"/>
      <w:contextualSpacing/>
    </w:pPr>
  </w:style>
  <w:style w:type="character" w:styleId="Kommentarzeichen">
    <w:name w:val="annotation reference"/>
    <w:basedOn w:val="Absatz-Standardschriftart"/>
    <w:rsid w:val="00C93E5D"/>
    <w:rPr>
      <w:sz w:val="16"/>
      <w:szCs w:val="16"/>
    </w:rPr>
  </w:style>
  <w:style w:type="paragraph" w:styleId="Kommentartext">
    <w:name w:val="annotation text"/>
    <w:basedOn w:val="Standard"/>
    <w:link w:val="KommentartextZchn"/>
    <w:rsid w:val="00C93E5D"/>
    <w:rPr>
      <w:sz w:val="20"/>
      <w:szCs w:val="20"/>
    </w:rPr>
  </w:style>
  <w:style w:type="character" w:customStyle="1" w:styleId="KommentartextZchn">
    <w:name w:val="Kommentartext Zchn"/>
    <w:basedOn w:val="Absatz-Standardschriftart"/>
    <w:link w:val="Kommentartext"/>
    <w:rsid w:val="00C93E5D"/>
  </w:style>
  <w:style w:type="paragraph" w:styleId="Kommentarthema">
    <w:name w:val="annotation subject"/>
    <w:basedOn w:val="Kommentartext"/>
    <w:next w:val="Kommentartext"/>
    <w:link w:val="KommentarthemaZchn"/>
    <w:rsid w:val="00C93E5D"/>
    <w:rPr>
      <w:b/>
      <w:bCs/>
    </w:rPr>
  </w:style>
  <w:style w:type="character" w:customStyle="1" w:styleId="KommentarthemaZchn">
    <w:name w:val="Kommentarthema Zchn"/>
    <w:basedOn w:val="KommentartextZchn"/>
    <w:link w:val="Kommentarthema"/>
    <w:rsid w:val="00C93E5D"/>
    <w:rPr>
      <w:b/>
      <w:bCs/>
    </w:rPr>
  </w:style>
  <w:style w:type="character" w:styleId="BesuchterHyperlink">
    <w:name w:val="FollowedHyperlink"/>
    <w:basedOn w:val="Absatz-Standardschriftart"/>
    <w:semiHidden/>
    <w:unhideWhenUsed/>
    <w:rsid w:val="006B1D44"/>
    <w:rPr>
      <w:color w:val="800080" w:themeColor="followedHyperlink"/>
      <w:u w:val="single"/>
    </w:rPr>
  </w:style>
  <w:style w:type="character" w:customStyle="1" w:styleId="NichtaufgelsteErwhnung1">
    <w:name w:val="Nicht aufgelöste Erwähnung1"/>
    <w:basedOn w:val="Absatz-Standardschriftart"/>
    <w:uiPriority w:val="99"/>
    <w:semiHidden/>
    <w:unhideWhenUsed/>
    <w:rsid w:val="008F0465"/>
    <w:rPr>
      <w:color w:val="808080"/>
      <w:shd w:val="clear" w:color="auto" w:fill="E6E6E6"/>
    </w:rPr>
  </w:style>
  <w:style w:type="paragraph" w:styleId="berarbeitung">
    <w:name w:val="Revision"/>
    <w:hidden/>
    <w:uiPriority w:val="99"/>
    <w:semiHidden/>
    <w:rsid w:val="008B1CCC"/>
    <w:rPr>
      <w:sz w:val="24"/>
      <w:szCs w:val="24"/>
    </w:rPr>
  </w:style>
  <w:style w:type="paragraph" w:styleId="NurText">
    <w:name w:val="Plain Text"/>
    <w:basedOn w:val="Standard"/>
    <w:link w:val="NurTextZchn"/>
    <w:uiPriority w:val="99"/>
    <w:semiHidden/>
    <w:unhideWhenUsed/>
    <w:rsid w:val="003F3F01"/>
    <w:rPr>
      <w:rFonts w:ascii="Calibri" w:eastAsiaTheme="minorHAnsi" w:hAnsi="Calibri" w:cs="Calibri"/>
      <w:sz w:val="22"/>
      <w:szCs w:val="22"/>
    </w:rPr>
  </w:style>
  <w:style w:type="character" w:customStyle="1" w:styleId="NurTextZchn">
    <w:name w:val="Nur Text Zchn"/>
    <w:basedOn w:val="Absatz-Standardschriftart"/>
    <w:link w:val="NurText"/>
    <w:uiPriority w:val="99"/>
    <w:semiHidden/>
    <w:rsid w:val="003F3F01"/>
    <w:rPr>
      <w:rFonts w:ascii="Calibri" w:eastAsiaTheme="minorHAnsi" w:hAnsi="Calibri" w:cs="Calibri"/>
      <w:sz w:val="22"/>
      <w:szCs w:val="22"/>
    </w:rPr>
  </w:style>
  <w:style w:type="paragraph" w:styleId="StandardWeb">
    <w:name w:val="Normal (Web)"/>
    <w:basedOn w:val="Standard"/>
    <w:uiPriority w:val="99"/>
    <w:unhideWhenUsed/>
    <w:rsid w:val="002A1020"/>
    <w:pPr>
      <w:spacing w:before="280" w:after="280"/>
    </w:pPr>
    <w:rPr>
      <w:rFonts w:eastAsiaTheme="minorHAnsi"/>
    </w:rPr>
  </w:style>
  <w:style w:type="character" w:customStyle="1" w:styleId="UnresolvedMention">
    <w:name w:val="Unresolved Mention"/>
    <w:basedOn w:val="Absatz-Standardschriftart"/>
    <w:uiPriority w:val="99"/>
    <w:semiHidden/>
    <w:unhideWhenUsed/>
    <w:rsid w:val="002A1020"/>
    <w:rPr>
      <w:color w:val="808080"/>
      <w:shd w:val="clear" w:color="auto" w:fill="E6E6E6"/>
    </w:rPr>
  </w:style>
  <w:style w:type="paragraph" w:styleId="Funotentext">
    <w:name w:val="footnote text"/>
    <w:basedOn w:val="Standard"/>
    <w:link w:val="FunotentextZchn"/>
    <w:semiHidden/>
    <w:unhideWhenUsed/>
    <w:rsid w:val="00BD6313"/>
    <w:rPr>
      <w:sz w:val="20"/>
      <w:szCs w:val="20"/>
    </w:rPr>
  </w:style>
  <w:style w:type="character" w:customStyle="1" w:styleId="FunotentextZchn">
    <w:name w:val="Fußnotentext Zchn"/>
    <w:basedOn w:val="Absatz-Standardschriftart"/>
    <w:link w:val="Funotentext"/>
    <w:semiHidden/>
    <w:rsid w:val="00BD6313"/>
  </w:style>
  <w:style w:type="character" w:styleId="Funotenzeichen">
    <w:name w:val="footnote reference"/>
    <w:basedOn w:val="Absatz-Standardschriftart"/>
    <w:semiHidden/>
    <w:unhideWhenUsed/>
    <w:rsid w:val="00BD6313"/>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fr-FR"/>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92441E"/>
    <w:rPr>
      <w:sz w:val="24"/>
      <w:szCs w:val="24"/>
    </w:rPr>
  </w:style>
  <w:style w:type="paragraph" w:styleId="berschrift1">
    <w:name w:val="heading 1"/>
    <w:aliases w:val="Überschrift 1 Char"/>
    <w:basedOn w:val="Standard"/>
    <w:next w:val="Standard"/>
    <w:qFormat/>
    <w:pPr>
      <w:keepNext/>
      <w:spacing w:before="240" w:after="60"/>
      <w:outlineLvl w:val="0"/>
    </w:pPr>
    <w:rPr>
      <w:rFonts w:ascii="Arial" w:hAnsi="Arial" w:cs="Arial"/>
      <w:b/>
      <w:bCs/>
      <w:kern w:val="32"/>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customStyle="1" w:styleId="berschrift1CharChar">
    <w:name w:val="Überschrift 1 Char Char"/>
    <w:rPr>
      <w:rFonts w:ascii="Arial" w:hAnsi="Arial" w:cs="Arial"/>
      <w:b/>
      <w:bCs/>
      <w:kern w:val="32"/>
      <w:sz w:val="32"/>
      <w:szCs w:val="32"/>
      <w:lang w:val="fr-FR" w:eastAsia="fr-FR" w:bidi="fr-FR"/>
    </w:rPr>
  </w:style>
  <w:style w:type="paragraph" w:customStyle="1" w:styleId="FormatvorlageOfiiziellesDokument">
    <w:name w:val="Formatvorlage_Ofiizielles_Dokument"/>
    <w:basedOn w:val="Standard"/>
    <w:pPr>
      <w:numPr>
        <w:numId w:val="1"/>
      </w:numPr>
      <w:spacing w:line="280" w:lineRule="exact"/>
      <w:ind w:right="74"/>
      <w:jc w:val="both"/>
    </w:pPr>
    <w:rPr>
      <w:rFonts w:ascii="TheSans-Plain" w:hAnsi="TheSans-Plain"/>
      <w:noProof/>
      <w:color w:val="004179"/>
      <w:sz w:val="18"/>
      <w:szCs w:val="18"/>
    </w:rPr>
  </w:style>
  <w:style w:type="paragraph" w:styleId="Untertitel">
    <w:name w:val="Subtitle"/>
    <w:basedOn w:val="Standard"/>
    <w:qFormat/>
    <w:pPr>
      <w:ind w:left="360"/>
      <w:jc w:val="both"/>
    </w:pPr>
    <w:rPr>
      <w:rFonts w:ascii="TheSans-Plain" w:hAnsi="TheSans-Plain"/>
      <w:b/>
      <w:bCs/>
    </w:rPr>
  </w:style>
  <w:style w:type="character" w:styleId="Seitenzahl">
    <w:name w:val="page number"/>
    <w:basedOn w:val="Absatz-Standardschriftart"/>
  </w:style>
  <w:style w:type="character" w:styleId="Hyperlink">
    <w:name w:val="Hyperlink"/>
    <w:uiPriority w:val="99"/>
    <w:unhideWhenUsed/>
    <w:rsid w:val="001E2C60"/>
    <w:rPr>
      <w:color w:val="0000FF"/>
      <w:u w:val="single"/>
    </w:rPr>
  </w:style>
  <w:style w:type="paragraph" w:customStyle="1" w:styleId="xmsonormal">
    <w:name w:val="x_msonormal"/>
    <w:basedOn w:val="Standard"/>
    <w:rsid w:val="001E2C60"/>
    <w:pPr>
      <w:spacing w:before="100" w:beforeAutospacing="1" w:after="100" w:afterAutospacing="1"/>
    </w:pPr>
  </w:style>
  <w:style w:type="character" w:customStyle="1" w:styleId="x033494008-29112010">
    <w:name w:val="x_033494008-29112010"/>
    <w:rsid w:val="001E2C60"/>
  </w:style>
  <w:style w:type="character" w:styleId="Fett">
    <w:name w:val="Strong"/>
    <w:qFormat/>
    <w:rsid w:val="00916791"/>
    <w:rPr>
      <w:b/>
      <w:bCs/>
      <w:lang w:val="fr-FR" w:eastAsia="fr-FR"/>
    </w:rPr>
  </w:style>
  <w:style w:type="paragraph" w:styleId="KeinLeerraum">
    <w:name w:val="No Spacing"/>
    <w:uiPriority w:val="1"/>
    <w:qFormat/>
    <w:rsid w:val="00916791"/>
    <w:rPr>
      <w:sz w:val="24"/>
      <w:szCs w:val="24"/>
    </w:rPr>
  </w:style>
  <w:style w:type="paragraph" w:styleId="Sprechblasentext">
    <w:name w:val="Balloon Text"/>
    <w:basedOn w:val="Standard"/>
    <w:link w:val="SprechblasentextZchn"/>
    <w:rsid w:val="00232B85"/>
    <w:rPr>
      <w:rFonts w:ascii="Tahoma" w:hAnsi="Tahoma" w:cs="Tahoma"/>
      <w:sz w:val="16"/>
      <w:szCs w:val="16"/>
    </w:rPr>
  </w:style>
  <w:style w:type="character" w:customStyle="1" w:styleId="SprechblasentextZchn">
    <w:name w:val="Sprechblasentext Zchn"/>
    <w:basedOn w:val="Absatz-Standardschriftart"/>
    <w:link w:val="Sprechblasentext"/>
    <w:rsid w:val="00232B85"/>
    <w:rPr>
      <w:rFonts w:ascii="Tahoma" w:hAnsi="Tahoma" w:cs="Tahoma"/>
      <w:sz w:val="16"/>
      <w:szCs w:val="16"/>
    </w:rPr>
  </w:style>
  <w:style w:type="paragraph" w:styleId="Listenabsatz">
    <w:name w:val="List Paragraph"/>
    <w:basedOn w:val="Standard"/>
    <w:uiPriority w:val="34"/>
    <w:qFormat/>
    <w:rsid w:val="007C02BD"/>
    <w:pPr>
      <w:ind w:left="720"/>
      <w:contextualSpacing/>
    </w:pPr>
  </w:style>
  <w:style w:type="character" w:styleId="Kommentarzeichen">
    <w:name w:val="annotation reference"/>
    <w:basedOn w:val="Absatz-Standardschriftart"/>
    <w:rsid w:val="00C93E5D"/>
    <w:rPr>
      <w:sz w:val="16"/>
      <w:szCs w:val="16"/>
    </w:rPr>
  </w:style>
  <w:style w:type="paragraph" w:styleId="Kommentartext">
    <w:name w:val="annotation text"/>
    <w:basedOn w:val="Standard"/>
    <w:link w:val="KommentartextZchn"/>
    <w:rsid w:val="00C93E5D"/>
    <w:rPr>
      <w:sz w:val="20"/>
      <w:szCs w:val="20"/>
    </w:rPr>
  </w:style>
  <w:style w:type="character" w:customStyle="1" w:styleId="KommentartextZchn">
    <w:name w:val="Kommentartext Zchn"/>
    <w:basedOn w:val="Absatz-Standardschriftart"/>
    <w:link w:val="Kommentartext"/>
    <w:rsid w:val="00C93E5D"/>
  </w:style>
  <w:style w:type="paragraph" w:styleId="Kommentarthema">
    <w:name w:val="annotation subject"/>
    <w:basedOn w:val="Kommentartext"/>
    <w:next w:val="Kommentartext"/>
    <w:link w:val="KommentarthemaZchn"/>
    <w:rsid w:val="00C93E5D"/>
    <w:rPr>
      <w:b/>
      <w:bCs/>
    </w:rPr>
  </w:style>
  <w:style w:type="character" w:customStyle="1" w:styleId="KommentarthemaZchn">
    <w:name w:val="Kommentarthema Zchn"/>
    <w:basedOn w:val="KommentartextZchn"/>
    <w:link w:val="Kommentarthema"/>
    <w:rsid w:val="00C93E5D"/>
    <w:rPr>
      <w:b/>
      <w:bCs/>
    </w:rPr>
  </w:style>
  <w:style w:type="character" w:styleId="BesuchterHyperlink">
    <w:name w:val="FollowedHyperlink"/>
    <w:basedOn w:val="Absatz-Standardschriftart"/>
    <w:semiHidden/>
    <w:unhideWhenUsed/>
    <w:rsid w:val="006B1D44"/>
    <w:rPr>
      <w:color w:val="800080" w:themeColor="followedHyperlink"/>
      <w:u w:val="single"/>
    </w:rPr>
  </w:style>
  <w:style w:type="character" w:customStyle="1" w:styleId="NichtaufgelsteErwhnung1">
    <w:name w:val="Nicht aufgelöste Erwähnung1"/>
    <w:basedOn w:val="Absatz-Standardschriftart"/>
    <w:uiPriority w:val="99"/>
    <w:semiHidden/>
    <w:unhideWhenUsed/>
    <w:rsid w:val="008F0465"/>
    <w:rPr>
      <w:color w:val="808080"/>
      <w:shd w:val="clear" w:color="auto" w:fill="E6E6E6"/>
    </w:rPr>
  </w:style>
  <w:style w:type="paragraph" w:styleId="berarbeitung">
    <w:name w:val="Revision"/>
    <w:hidden/>
    <w:uiPriority w:val="99"/>
    <w:semiHidden/>
    <w:rsid w:val="008B1CCC"/>
    <w:rPr>
      <w:sz w:val="24"/>
      <w:szCs w:val="24"/>
    </w:rPr>
  </w:style>
  <w:style w:type="paragraph" w:styleId="NurText">
    <w:name w:val="Plain Text"/>
    <w:basedOn w:val="Standard"/>
    <w:link w:val="NurTextZchn"/>
    <w:uiPriority w:val="99"/>
    <w:semiHidden/>
    <w:unhideWhenUsed/>
    <w:rsid w:val="003F3F01"/>
    <w:rPr>
      <w:rFonts w:ascii="Calibri" w:eastAsiaTheme="minorHAnsi" w:hAnsi="Calibri" w:cs="Calibri"/>
      <w:sz w:val="22"/>
      <w:szCs w:val="22"/>
    </w:rPr>
  </w:style>
  <w:style w:type="character" w:customStyle="1" w:styleId="NurTextZchn">
    <w:name w:val="Nur Text Zchn"/>
    <w:basedOn w:val="Absatz-Standardschriftart"/>
    <w:link w:val="NurText"/>
    <w:uiPriority w:val="99"/>
    <w:semiHidden/>
    <w:rsid w:val="003F3F01"/>
    <w:rPr>
      <w:rFonts w:ascii="Calibri" w:eastAsiaTheme="minorHAnsi" w:hAnsi="Calibri" w:cs="Calibri"/>
      <w:sz w:val="22"/>
      <w:szCs w:val="22"/>
    </w:rPr>
  </w:style>
  <w:style w:type="paragraph" w:styleId="StandardWeb">
    <w:name w:val="Normal (Web)"/>
    <w:basedOn w:val="Standard"/>
    <w:uiPriority w:val="99"/>
    <w:unhideWhenUsed/>
    <w:rsid w:val="002A1020"/>
    <w:pPr>
      <w:spacing w:before="280" w:after="280"/>
    </w:pPr>
    <w:rPr>
      <w:rFonts w:eastAsiaTheme="minorHAnsi"/>
    </w:rPr>
  </w:style>
  <w:style w:type="character" w:customStyle="1" w:styleId="UnresolvedMention">
    <w:name w:val="Unresolved Mention"/>
    <w:basedOn w:val="Absatz-Standardschriftart"/>
    <w:uiPriority w:val="99"/>
    <w:semiHidden/>
    <w:unhideWhenUsed/>
    <w:rsid w:val="002A1020"/>
    <w:rPr>
      <w:color w:val="808080"/>
      <w:shd w:val="clear" w:color="auto" w:fill="E6E6E6"/>
    </w:rPr>
  </w:style>
  <w:style w:type="paragraph" w:styleId="Funotentext">
    <w:name w:val="footnote text"/>
    <w:basedOn w:val="Standard"/>
    <w:link w:val="FunotentextZchn"/>
    <w:semiHidden/>
    <w:unhideWhenUsed/>
    <w:rsid w:val="00BD6313"/>
    <w:rPr>
      <w:sz w:val="20"/>
      <w:szCs w:val="20"/>
    </w:rPr>
  </w:style>
  <w:style w:type="character" w:customStyle="1" w:styleId="FunotentextZchn">
    <w:name w:val="Fußnotentext Zchn"/>
    <w:basedOn w:val="Absatz-Standardschriftart"/>
    <w:link w:val="Funotentext"/>
    <w:semiHidden/>
    <w:rsid w:val="00BD6313"/>
  </w:style>
  <w:style w:type="character" w:styleId="Funotenzeichen">
    <w:name w:val="footnote reference"/>
    <w:basedOn w:val="Absatz-Standardschriftart"/>
    <w:semiHidden/>
    <w:unhideWhenUsed/>
    <w:rsid w:val="00BD631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373054">
      <w:bodyDiv w:val="1"/>
      <w:marLeft w:val="0"/>
      <w:marRight w:val="0"/>
      <w:marTop w:val="0"/>
      <w:marBottom w:val="0"/>
      <w:divBdr>
        <w:top w:val="none" w:sz="0" w:space="0" w:color="auto"/>
        <w:left w:val="none" w:sz="0" w:space="0" w:color="auto"/>
        <w:bottom w:val="none" w:sz="0" w:space="0" w:color="auto"/>
        <w:right w:val="none" w:sz="0" w:space="0" w:color="auto"/>
      </w:divBdr>
      <w:divsChild>
        <w:div w:id="505635395">
          <w:marLeft w:val="288"/>
          <w:marRight w:val="0"/>
          <w:marTop w:val="0"/>
          <w:marBottom w:val="0"/>
          <w:divBdr>
            <w:top w:val="none" w:sz="0" w:space="0" w:color="auto"/>
            <w:left w:val="none" w:sz="0" w:space="0" w:color="auto"/>
            <w:bottom w:val="none" w:sz="0" w:space="0" w:color="auto"/>
            <w:right w:val="none" w:sz="0" w:space="0" w:color="auto"/>
          </w:divBdr>
        </w:div>
        <w:div w:id="1870147013">
          <w:marLeft w:val="288"/>
          <w:marRight w:val="0"/>
          <w:marTop w:val="0"/>
          <w:marBottom w:val="0"/>
          <w:divBdr>
            <w:top w:val="none" w:sz="0" w:space="0" w:color="auto"/>
            <w:left w:val="none" w:sz="0" w:space="0" w:color="auto"/>
            <w:bottom w:val="none" w:sz="0" w:space="0" w:color="auto"/>
            <w:right w:val="none" w:sz="0" w:space="0" w:color="auto"/>
          </w:divBdr>
        </w:div>
        <w:div w:id="1236820276">
          <w:marLeft w:val="288"/>
          <w:marRight w:val="0"/>
          <w:marTop w:val="0"/>
          <w:marBottom w:val="0"/>
          <w:divBdr>
            <w:top w:val="none" w:sz="0" w:space="0" w:color="auto"/>
            <w:left w:val="none" w:sz="0" w:space="0" w:color="auto"/>
            <w:bottom w:val="none" w:sz="0" w:space="0" w:color="auto"/>
            <w:right w:val="none" w:sz="0" w:space="0" w:color="auto"/>
          </w:divBdr>
        </w:div>
        <w:div w:id="595309">
          <w:marLeft w:val="288"/>
          <w:marRight w:val="0"/>
          <w:marTop w:val="0"/>
          <w:marBottom w:val="0"/>
          <w:divBdr>
            <w:top w:val="none" w:sz="0" w:space="0" w:color="auto"/>
            <w:left w:val="none" w:sz="0" w:space="0" w:color="auto"/>
            <w:bottom w:val="none" w:sz="0" w:space="0" w:color="auto"/>
            <w:right w:val="none" w:sz="0" w:space="0" w:color="auto"/>
          </w:divBdr>
        </w:div>
        <w:div w:id="630137920">
          <w:marLeft w:val="274"/>
          <w:marRight w:val="0"/>
          <w:marTop w:val="0"/>
          <w:marBottom w:val="0"/>
          <w:divBdr>
            <w:top w:val="none" w:sz="0" w:space="0" w:color="auto"/>
            <w:left w:val="none" w:sz="0" w:space="0" w:color="auto"/>
            <w:bottom w:val="none" w:sz="0" w:space="0" w:color="auto"/>
            <w:right w:val="none" w:sz="0" w:space="0" w:color="auto"/>
          </w:divBdr>
        </w:div>
        <w:div w:id="536623467">
          <w:marLeft w:val="288"/>
          <w:marRight w:val="0"/>
          <w:marTop w:val="0"/>
          <w:marBottom w:val="0"/>
          <w:divBdr>
            <w:top w:val="none" w:sz="0" w:space="0" w:color="auto"/>
            <w:left w:val="none" w:sz="0" w:space="0" w:color="auto"/>
            <w:bottom w:val="none" w:sz="0" w:space="0" w:color="auto"/>
            <w:right w:val="none" w:sz="0" w:space="0" w:color="auto"/>
          </w:divBdr>
        </w:div>
        <w:div w:id="714426333">
          <w:marLeft w:val="288"/>
          <w:marRight w:val="0"/>
          <w:marTop w:val="0"/>
          <w:marBottom w:val="0"/>
          <w:divBdr>
            <w:top w:val="none" w:sz="0" w:space="0" w:color="auto"/>
            <w:left w:val="none" w:sz="0" w:space="0" w:color="auto"/>
            <w:bottom w:val="none" w:sz="0" w:space="0" w:color="auto"/>
            <w:right w:val="none" w:sz="0" w:space="0" w:color="auto"/>
          </w:divBdr>
        </w:div>
      </w:divsChild>
    </w:div>
    <w:div w:id="160706496">
      <w:bodyDiv w:val="1"/>
      <w:marLeft w:val="0"/>
      <w:marRight w:val="0"/>
      <w:marTop w:val="0"/>
      <w:marBottom w:val="0"/>
      <w:divBdr>
        <w:top w:val="none" w:sz="0" w:space="0" w:color="auto"/>
        <w:left w:val="none" w:sz="0" w:space="0" w:color="auto"/>
        <w:bottom w:val="none" w:sz="0" w:space="0" w:color="auto"/>
        <w:right w:val="none" w:sz="0" w:space="0" w:color="auto"/>
      </w:divBdr>
    </w:div>
    <w:div w:id="263920043">
      <w:bodyDiv w:val="1"/>
      <w:marLeft w:val="0"/>
      <w:marRight w:val="0"/>
      <w:marTop w:val="0"/>
      <w:marBottom w:val="0"/>
      <w:divBdr>
        <w:top w:val="none" w:sz="0" w:space="0" w:color="auto"/>
        <w:left w:val="none" w:sz="0" w:space="0" w:color="auto"/>
        <w:bottom w:val="none" w:sz="0" w:space="0" w:color="auto"/>
        <w:right w:val="none" w:sz="0" w:space="0" w:color="auto"/>
      </w:divBdr>
    </w:div>
    <w:div w:id="448089804">
      <w:bodyDiv w:val="1"/>
      <w:marLeft w:val="0"/>
      <w:marRight w:val="0"/>
      <w:marTop w:val="0"/>
      <w:marBottom w:val="0"/>
      <w:divBdr>
        <w:top w:val="none" w:sz="0" w:space="0" w:color="auto"/>
        <w:left w:val="none" w:sz="0" w:space="0" w:color="auto"/>
        <w:bottom w:val="none" w:sz="0" w:space="0" w:color="auto"/>
        <w:right w:val="none" w:sz="0" w:space="0" w:color="auto"/>
      </w:divBdr>
    </w:div>
    <w:div w:id="569654300">
      <w:bodyDiv w:val="1"/>
      <w:marLeft w:val="0"/>
      <w:marRight w:val="0"/>
      <w:marTop w:val="0"/>
      <w:marBottom w:val="0"/>
      <w:divBdr>
        <w:top w:val="none" w:sz="0" w:space="0" w:color="auto"/>
        <w:left w:val="none" w:sz="0" w:space="0" w:color="auto"/>
        <w:bottom w:val="none" w:sz="0" w:space="0" w:color="auto"/>
        <w:right w:val="none" w:sz="0" w:space="0" w:color="auto"/>
      </w:divBdr>
    </w:div>
    <w:div w:id="1502509145">
      <w:bodyDiv w:val="1"/>
      <w:marLeft w:val="0"/>
      <w:marRight w:val="0"/>
      <w:marTop w:val="0"/>
      <w:marBottom w:val="0"/>
      <w:divBdr>
        <w:top w:val="none" w:sz="0" w:space="0" w:color="auto"/>
        <w:left w:val="none" w:sz="0" w:space="0" w:color="auto"/>
        <w:bottom w:val="none" w:sz="0" w:space="0" w:color="auto"/>
        <w:right w:val="none" w:sz="0" w:space="0" w:color="auto"/>
      </w:divBdr>
    </w:div>
    <w:div w:id="20284869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hazet.de/"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www.meyle.com" TargetMode="External"/><Relationship Id="rId10" Type="http://schemas.openxmlformats.org/officeDocument/2006/relationships/hyperlink" Target="https://www.meyle.com/en/meyle-spare-parts-for-passenger-cars/cooling-parts/cooling-system-flush-tool/" TargetMode="External"/><Relationship Id="rId4" Type="http://schemas.microsoft.com/office/2007/relationships/stylesWithEffects" Target="stylesWithEffects.xml"/><Relationship Id="rId9" Type="http://schemas.openxmlformats.org/officeDocument/2006/relationships/hyperlink" Target="https://www.youtube.com/watch?v=4jU7GmkF3_A&amp;list=UUK_bHQSTicCDJcYHnDyU-CQ&amp;index=6" TargetMode="External"/><Relationship Id="rId14" Type="http://schemas.openxmlformats.org/officeDocument/2006/relationships/hyperlink" Target="mailto:carsten.scholz@hazet.de"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footnotes.xml.rels><?xml version="1.0" encoding="UTF-8" standalone="yes"?>
<Relationships xmlns="http://schemas.openxmlformats.org/package/2006/relationships"><Relationship Id="rId1" Type="http://schemas.openxmlformats.org/officeDocument/2006/relationships/hyperlink" Target="http://www.meyle.com/guarante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13B4BB-88C0-4C40-9811-A57F6BF6B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810</Words>
  <Characters>4917</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
    </vt:vector>
  </TitlesOfParts>
  <LinksUpToDate>false</LinksUpToDate>
  <CharactersWithSpaces>5716</CharactersWithSpaces>
  <SharedDoc>false</SharedDoc>
  <HLinks>
    <vt:vector size="18" baseType="variant">
      <vt:variant>
        <vt:i4>3997768</vt:i4>
      </vt:variant>
      <vt:variant>
        <vt:i4>6</vt:i4>
      </vt:variant>
      <vt:variant>
        <vt:i4>0</vt:i4>
      </vt:variant>
      <vt:variant>
        <vt:i4>5</vt:i4>
      </vt:variant>
      <vt:variant>
        <vt:lpwstr>mailto:annika.fuchs@meyle.com</vt:lpwstr>
      </vt:variant>
      <vt:variant>
        <vt:lpwstr/>
      </vt:variant>
      <vt:variant>
        <vt:i4>6750280</vt:i4>
      </vt:variant>
      <vt:variant>
        <vt:i4>3</vt:i4>
      </vt:variant>
      <vt:variant>
        <vt:i4>0</vt:i4>
      </vt:variant>
      <vt:variant>
        <vt:i4>5</vt:i4>
      </vt:variant>
      <vt:variant>
        <vt:lpwstr>mailto:mvb@prvhh.de</vt:lpwstr>
      </vt:variant>
      <vt:variant>
        <vt:lpwstr/>
      </vt:variant>
      <vt:variant>
        <vt:i4>5505048</vt:i4>
      </vt:variant>
      <vt:variant>
        <vt:i4>0</vt:i4>
      </vt:variant>
      <vt:variant>
        <vt:i4>0</vt:i4>
      </vt:variant>
      <vt:variant>
        <vt:i4>5</vt:i4>
      </vt:variant>
      <vt:variant>
        <vt:lpwstr>http://www.meyle.com/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2018-10-23T08:31:00Z</dcterms:created>
  <dcterms:modified xsi:type="dcterms:W3CDTF">2018-10-25T09:14:00Z</dcterms:modified>
</cp:coreProperties>
</file>