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0B" w:rsidRPr="00277DB1" w:rsidRDefault="002A1020" w:rsidP="00A233F4">
      <w:pPr>
        <w:spacing w:after="240" w:line="360" w:lineRule="auto"/>
        <w:jc w:val="both"/>
        <w:rPr>
          <w:rFonts w:ascii="Arial" w:hAnsi="Arial" w:cs="Arial"/>
          <w:b/>
          <w:sz w:val="28"/>
          <w:szCs w:val="28"/>
        </w:rPr>
      </w:pPr>
      <w:r>
        <w:rPr>
          <w:rFonts w:ascii="Arial" w:hAnsi="Arial"/>
          <w:b/>
          <w:sz w:val="28"/>
        </w:rPr>
        <w:t xml:space="preserve">Esercitazione MEYLE Il nuovo video spiega come pulire il circuito di raffreddamento in </w:t>
      </w:r>
      <w:proofErr w:type="gramStart"/>
      <w:r>
        <w:rPr>
          <w:rFonts w:ascii="Arial" w:hAnsi="Arial"/>
          <w:b/>
          <w:sz w:val="28"/>
        </w:rPr>
        <w:t>5</w:t>
      </w:r>
      <w:proofErr w:type="gramEnd"/>
      <w:r>
        <w:rPr>
          <w:rFonts w:ascii="Arial" w:hAnsi="Arial"/>
          <w:b/>
          <w:sz w:val="28"/>
        </w:rPr>
        <w:t xml:space="preserve"> passaggi semplici </w:t>
      </w:r>
    </w:p>
    <w:p w:rsidR="00C40419" w:rsidRPr="00C40419" w:rsidRDefault="00D70B49" w:rsidP="00D1650D">
      <w:pPr>
        <w:autoSpaceDE w:val="0"/>
        <w:autoSpaceDN w:val="0"/>
        <w:adjustRightInd w:val="0"/>
        <w:spacing w:line="360" w:lineRule="auto"/>
        <w:jc w:val="both"/>
        <w:rPr>
          <w:rFonts w:ascii="Arial" w:hAnsi="Arial" w:cs="Arial"/>
          <w:b/>
          <w:color w:val="FF0000"/>
        </w:rPr>
      </w:pPr>
      <w:r>
        <w:rPr>
          <w:rFonts w:ascii="Arial" w:hAnsi="Arial"/>
          <w:b/>
          <w:u w:val="single"/>
        </w:rPr>
        <w:t>Amburgo</w:t>
      </w:r>
      <w:r w:rsidR="005F27CC">
        <w:rPr>
          <w:rFonts w:ascii="Arial" w:hAnsi="Arial"/>
          <w:b/>
          <w:u w:val="single"/>
        </w:rPr>
        <w:t>, 2</w:t>
      </w:r>
      <w:r w:rsidR="00B1312E">
        <w:rPr>
          <w:rFonts w:ascii="Arial" w:hAnsi="Arial"/>
          <w:b/>
          <w:u w:val="single"/>
        </w:rPr>
        <w:t xml:space="preserve">5. Ottobre </w:t>
      </w:r>
      <w:bookmarkStart w:id="0" w:name="_GoBack"/>
      <w:bookmarkEnd w:id="0"/>
      <w:r>
        <w:rPr>
          <w:rFonts w:ascii="Arial" w:hAnsi="Arial"/>
          <w:b/>
          <w:u w:val="single"/>
        </w:rPr>
        <w:t>2018.</w:t>
      </w:r>
      <w:r>
        <w:rPr>
          <w:rFonts w:ascii="Arial" w:hAnsi="Arial"/>
          <w:b/>
        </w:rPr>
        <w:t xml:space="preserve"> Con un nuovo attrezzo, il produttore di Amburgo supporta le officine MEYLE per quanto riguarda il lavaggio appropriato del circuito di raffreddamento. Per mezzo dell'attrezzo, offerto da MEYLE in stretta collaborazione con il partner per attrezzi di qualità HAZET, il circuito di raffreddamento può essere pulito con acqua e aria compressa, senza detergenti e sostanze chimiche aggressive. L'attrezzo è ada</w:t>
      </w:r>
      <w:r w:rsidR="00F04A25">
        <w:rPr>
          <w:rFonts w:ascii="Arial" w:hAnsi="Arial"/>
          <w:b/>
        </w:rPr>
        <w:t xml:space="preserve">tto per </w:t>
      </w:r>
      <w:proofErr w:type="gramStart"/>
      <w:r w:rsidR="00F04A25">
        <w:rPr>
          <w:rFonts w:ascii="Arial" w:hAnsi="Arial"/>
          <w:b/>
        </w:rPr>
        <w:t>5</w:t>
      </w:r>
      <w:proofErr w:type="gramEnd"/>
      <w:r w:rsidR="00F04A25">
        <w:rPr>
          <w:rFonts w:ascii="Arial" w:hAnsi="Arial"/>
          <w:b/>
        </w:rPr>
        <w:t xml:space="preserve"> diametri di tubo (19, </w:t>
      </w:r>
      <w:r>
        <w:rPr>
          <w:rFonts w:ascii="Arial" w:hAnsi="Arial"/>
          <w:b/>
        </w:rPr>
        <w:t>29, 32, 36,5 e 40 mm), per cui è destinato all'uso universale in numerose applicazioni in officina.</w:t>
      </w:r>
      <w:r>
        <w:rPr>
          <w:rFonts w:ascii="Arial" w:hAnsi="Arial"/>
          <w:b/>
          <w:color w:val="FF0000"/>
        </w:rPr>
        <w:t xml:space="preserve"> </w:t>
      </w:r>
    </w:p>
    <w:p w:rsidR="00C40419" w:rsidRDefault="00C40419" w:rsidP="00D1650D">
      <w:pPr>
        <w:autoSpaceDE w:val="0"/>
        <w:autoSpaceDN w:val="0"/>
        <w:adjustRightInd w:val="0"/>
        <w:spacing w:line="360" w:lineRule="auto"/>
        <w:jc w:val="both"/>
        <w:rPr>
          <w:rFonts w:ascii="Arial" w:hAnsi="Arial" w:cs="Arial"/>
          <w:b/>
        </w:rPr>
      </w:pPr>
    </w:p>
    <w:p w:rsidR="00307656" w:rsidRDefault="00A1611C" w:rsidP="00C40419">
      <w:pPr>
        <w:autoSpaceDE w:val="0"/>
        <w:autoSpaceDN w:val="0"/>
        <w:adjustRightInd w:val="0"/>
        <w:spacing w:line="360" w:lineRule="auto"/>
        <w:jc w:val="both"/>
        <w:rPr>
          <w:rFonts w:ascii="Arial" w:hAnsi="Arial" w:cs="Arial"/>
        </w:rPr>
      </w:pPr>
      <w:proofErr w:type="gramStart"/>
      <w:r>
        <w:rPr>
          <w:rFonts w:ascii="Arial" w:hAnsi="Arial"/>
        </w:rPr>
        <w:t>Un nuovo video spiegati</w:t>
      </w:r>
      <w:proofErr w:type="gramEnd"/>
      <w:r>
        <w:rPr>
          <w:rFonts w:ascii="Arial" w:hAnsi="Arial"/>
        </w:rPr>
        <w:t xml:space="preserve"> i singoli passaggi del lavaggio del circuito di raffreddamento. Fatti: le impurità del circuito di raffreddamento e le inclusioni d'aria riducono le prestazioni di raffreddamento e possono comportare gravi conseguenze, come ad es. danni precoci alla tenuta meccanica delle pompe d'acqua. Pertanto è necessario eseguire periodicamente e in modo appropriato il lavaggio del circuito di raffreddamento, </w:t>
      </w:r>
      <w:proofErr w:type="gramStart"/>
      <w:r>
        <w:rPr>
          <w:rFonts w:ascii="Arial" w:hAnsi="Arial"/>
        </w:rPr>
        <w:t>entro e non oltre</w:t>
      </w:r>
      <w:proofErr w:type="gramEnd"/>
      <w:r>
        <w:rPr>
          <w:rFonts w:ascii="Arial" w:hAnsi="Arial"/>
        </w:rPr>
        <w:t xml:space="preserve"> la fase di sostituzione della pompa acqua. Inoltre, per le pompe acqua MEYLE, la garanzia è </w:t>
      </w:r>
      <w:proofErr w:type="gramStart"/>
      <w:r>
        <w:rPr>
          <w:rFonts w:ascii="Arial" w:hAnsi="Arial"/>
        </w:rPr>
        <w:t>valida solo</w:t>
      </w:r>
      <w:proofErr w:type="gramEnd"/>
      <w:r>
        <w:rPr>
          <w:rFonts w:ascii="Arial" w:hAnsi="Arial"/>
        </w:rPr>
        <w:t xml:space="preserve"> se il circuito di</w:t>
      </w:r>
      <w:r>
        <w:noBreakHyphen/>
      </w:r>
      <w:r>
        <w:rPr>
          <w:rFonts w:ascii="Arial" w:hAnsi="Arial"/>
        </w:rPr>
        <w:t xml:space="preserve">raffreddamento è stato lavato prima del montaggio. In ogni caso il lavaggio periodico è alla base di una lunga vita utile del prodotto.  </w:t>
      </w:r>
    </w:p>
    <w:p w:rsidR="00E612E6" w:rsidRDefault="00E612E6" w:rsidP="00C40419">
      <w:pPr>
        <w:autoSpaceDE w:val="0"/>
        <w:autoSpaceDN w:val="0"/>
        <w:adjustRightInd w:val="0"/>
        <w:spacing w:line="360" w:lineRule="auto"/>
        <w:jc w:val="both"/>
        <w:rPr>
          <w:rFonts w:ascii="Arial" w:hAnsi="Arial" w:cs="Arial"/>
        </w:rPr>
      </w:pPr>
    </w:p>
    <w:p w:rsidR="009E7D47" w:rsidRDefault="009E7D47" w:rsidP="009E7D47">
      <w:pPr>
        <w:spacing w:line="360" w:lineRule="auto"/>
        <w:jc w:val="both"/>
        <w:rPr>
          <w:rFonts w:ascii="Arial" w:hAnsi="Arial" w:cs="Arial"/>
        </w:rPr>
      </w:pPr>
      <w:r>
        <w:rPr>
          <w:rFonts w:ascii="Arial" w:hAnsi="Arial"/>
        </w:rPr>
        <w:t xml:space="preserve">Nel nuovo video tutorial, il produttore di Amburgo spiega come pulire il circuito di raffreddamento in </w:t>
      </w:r>
      <w:proofErr w:type="gramStart"/>
      <w:r>
        <w:rPr>
          <w:rFonts w:ascii="Arial" w:hAnsi="Arial"/>
        </w:rPr>
        <w:t>5</w:t>
      </w:r>
      <w:proofErr w:type="gramEnd"/>
      <w:r>
        <w:rPr>
          <w:rFonts w:ascii="Arial" w:hAnsi="Arial"/>
        </w:rPr>
        <w:t xml:space="preserve"> passaggi semplici. </w:t>
      </w:r>
      <w:proofErr w:type="gramStart"/>
      <w:r>
        <w:rPr>
          <w:rFonts w:ascii="Arial" w:hAnsi="Arial"/>
        </w:rPr>
        <w:t>Innanzitutto, far raffreddare il motore e spurgare/scaricare il liquido di raffreddamento</w:t>
      </w:r>
      <w:proofErr w:type="gramEnd"/>
      <w:r>
        <w:rPr>
          <w:rFonts w:ascii="Arial" w:hAnsi="Arial"/>
        </w:rPr>
        <w:t xml:space="preserve">. </w:t>
      </w:r>
      <w:proofErr w:type="gramStart"/>
      <w:r>
        <w:rPr>
          <w:rFonts w:ascii="Arial" w:hAnsi="Arial"/>
        </w:rPr>
        <w:t>Quindi sciacquare, in successione, il radiatore, il blocco motore e, se possibile, lo scambiatore di calore</w:t>
      </w:r>
      <w:proofErr w:type="gramEnd"/>
      <w:r>
        <w:rPr>
          <w:rFonts w:ascii="Arial" w:hAnsi="Arial"/>
        </w:rPr>
        <w:t xml:space="preserve">. Rimuovere dal circuito le incrostazioni e il particolato che altrimenti, con gli anni, si depositano compromettendo il corretto funzionamento del circuito. </w:t>
      </w:r>
      <w:r w:rsidR="00F04A25">
        <w:rPr>
          <w:rFonts w:ascii="Arial" w:hAnsi="Arial"/>
        </w:rPr>
        <w:br/>
      </w:r>
      <w:r>
        <w:rPr>
          <w:rFonts w:ascii="Arial" w:hAnsi="Arial"/>
        </w:rPr>
        <w:lastRenderedPageBreak/>
        <w:t xml:space="preserve">Nel passaggio finale, riempire di liquidi di raffreddamento nuovo il circuito di </w:t>
      </w:r>
      <w:proofErr w:type="gramStart"/>
      <w:r>
        <w:rPr>
          <w:rFonts w:ascii="Arial" w:hAnsi="Arial"/>
        </w:rPr>
        <w:t>raffreddamento</w:t>
      </w:r>
      <w:proofErr w:type="gramEnd"/>
      <w:r>
        <w:rPr>
          <w:rFonts w:ascii="Arial" w:hAnsi="Arial"/>
        </w:rPr>
        <w:t>, quindi sfiatare: il circuito è di nuovo operativo.</w:t>
      </w:r>
    </w:p>
    <w:p w:rsidR="009C18A8" w:rsidRDefault="009C18A8" w:rsidP="009E7D47">
      <w:pPr>
        <w:spacing w:line="360" w:lineRule="auto"/>
        <w:jc w:val="both"/>
        <w:rPr>
          <w:rFonts w:ascii="Arial" w:hAnsi="Arial" w:cs="Arial"/>
        </w:rPr>
      </w:pPr>
    </w:p>
    <w:p w:rsidR="00F04A25" w:rsidRDefault="0008660C" w:rsidP="005B0390">
      <w:pPr>
        <w:spacing w:line="360" w:lineRule="auto"/>
        <w:jc w:val="both"/>
        <w:rPr>
          <w:rFonts w:ascii="Arial" w:hAnsi="Arial"/>
        </w:rPr>
      </w:pPr>
      <w:r>
        <w:rPr>
          <w:rFonts w:ascii="Arial" w:hAnsi="Arial"/>
        </w:rPr>
        <w:t xml:space="preserve">Grazie a dettagli avanzati, come la tenuta meccanica </w:t>
      </w:r>
      <w:proofErr w:type="spellStart"/>
      <w:r>
        <w:rPr>
          <w:rFonts w:ascii="Arial" w:hAnsi="Arial"/>
        </w:rPr>
        <w:t>SiC</w:t>
      </w:r>
      <w:proofErr w:type="spellEnd"/>
      <w:r>
        <w:rPr>
          <w:rFonts w:ascii="Arial" w:hAnsi="Arial"/>
        </w:rPr>
        <w:t>/</w:t>
      </w:r>
      <w:proofErr w:type="spellStart"/>
      <w:r>
        <w:rPr>
          <w:rFonts w:ascii="Arial" w:hAnsi="Arial"/>
        </w:rPr>
        <w:t>SiC</w:t>
      </w:r>
      <w:proofErr w:type="spellEnd"/>
      <w:r>
        <w:rPr>
          <w:rFonts w:ascii="Arial" w:hAnsi="Arial"/>
        </w:rPr>
        <w:t xml:space="preserve"> a bassissima usura, applicata in tutte le pompe acqua MEYLE-HD, nella maggior parte delle pompe acqua MEYLE-ORIGINAL e nei relativi cuscinetti a rulli, le pompe acqua MEYLE sono </w:t>
      </w:r>
      <w:proofErr w:type="gramStart"/>
      <w:r>
        <w:rPr>
          <w:rFonts w:ascii="Arial" w:hAnsi="Arial"/>
        </w:rPr>
        <w:t>estremamente</w:t>
      </w:r>
      <w:proofErr w:type="gramEnd"/>
      <w:r>
        <w:rPr>
          <w:rFonts w:ascii="Arial" w:hAnsi="Arial"/>
        </w:rPr>
        <w:t xml:space="preserve"> affidabili. Per questo motivo MEYLE offre, per tutte le sue pompe acqua,</w:t>
      </w:r>
      <w:r w:rsidR="00441C38">
        <w:rPr>
          <w:rFonts w:ascii="Arial" w:hAnsi="Arial"/>
        </w:rPr>
        <w:t xml:space="preserve"> </w:t>
      </w:r>
      <w:r>
        <w:rPr>
          <w:rFonts w:ascii="Arial" w:hAnsi="Arial"/>
        </w:rPr>
        <w:t>la garanzia di 100.000 miglia di percorrenza (</w:t>
      </w:r>
      <w:proofErr w:type="gramStart"/>
      <w:r>
        <w:rPr>
          <w:rFonts w:ascii="Arial" w:hAnsi="Arial"/>
        </w:rPr>
        <w:t>160.934</w:t>
      </w:r>
      <w:proofErr w:type="gramEnd"/>
      <w:r>
        <w:rPr>
          <w:rFonts w:ascii="Arial" w:hAnsi="Arial"/>
        </w:rPr>
        <w:t xml:space="preserve"> km) e, parallelamente, la garanzia di 4 anni per le pompe acqua MEYLE-HD. Il requisito preliminare per la garanzia</w:t>
      </w:r>
      <w:r w:rsidR="00E02533">
        <w:rPr>
          <w:rStyle w:val="Funotenzeichen"/>
          <w:rFonts w:ascii="Arial" w:hAnsi="Arial"/>
        </w:rPr>
        <w:footnoteReference w:id="1"/>
      </w:r>
      <w:r>
        <w:rPr>
          <w:rFonts w:ascii="Arial" w:hAnsi="Arial"/>
        </w:rPr>
        <w:t xml:space="preserve"> di percorrenza è il lavaggio del circuito di raffreddamento. </w:t>
      </w:r>
    </w:p>
    <w:p w:rsidR="00F04A25" w:rsidRDefault="00F04A25" w:rsidP="005B0390">
      <w:pPr>
        <w:spacing w:line="360" w:lineRule="auto"/>
        <w:jc w:val="both"/>
        <w:rPr>
          <w:rFonts w:ascii="Arial" w:hAnsi="Arial"/>
        </w:rPr>
      </w:pPr>
    </w:p>
    <w:p w:rsidR="005B0390" w:rsidRPr="00F04A25" w:rsidRDefault="0008660C" w:rsidP="005B0390">
      <w:pPr>
        <w:spacing w:line="360" w:lineRule="auto"/>
        <w:jc w:val="both"/>
        <w:rPr>
          <w:rStyle w:val="Hyperlink"/>
          <w:rFonts w:ascii="Arial" w:hAnsi="Arial" w:cs="Arial"/>
        </w:rPr>
      </w:pPr>
      <w:r>
        <w:rPr>
          <w:rFonts w:ascii="Arial" w:hAnsi="Arial"/>
        </w:rPr>
        <w:t xml:space="preserve">Il nuovo video di MEYLE si trova sul canale </w:t>
      </w:r>
      <w:proofErr w:type="spellStart"/>
      <w:r>
        <w:rPr>
          <w:rFonts w:ascii="Arial" w:hAnsi="Arial"/>
        </w:rPr>
        <w:t>YouTube</w:t>
      </w:r>
      <w:proofErr w:type="spellEnd"/>
      <w:r>
        <w:rPr>
          <w:rFonts w:ascii="Arial" w:hAnsi="Arial"/>
        </w:rPr>
        <w:t xml:space="preserve"> </w:t>
      </w:r>
      <w:r w:rsidRPr="00170811">
        <w:rPr>
          <w:rFonts w:ascii="Arial" w:hAnsi="Arial"/>
        </w:rPr>
        <w:t>"</w:t>
      </w:r>
      <w:hyperlink r:id="rId9" w:history="1">
        <w:r w:rsidRPr="00170811">
          <w:rPr>
            <w:rStyle w:val="Hyperlink"/>
            <w:rFonts w:ascii="Arial" w:hAnsi="Arial"/>
          </w:rPr>
          <w:t>MEYLE TV</w:t>
        </w:r>
      </w:hyperlink>
      <w:r w:rsidRPr="00170811">
        <w:rPr>
          <w:rFonts w:ascii="Arial" w:hAnsi="Arial"/>
        </w:rPr>
        <w:t>"</w:t>
      </w:r>
      <w:r>
        <w:rPr>
          <w:rFonts w:ascii="Arial" w:hAnsi="Arial"/>
        </w:rPr>
        <w:t xml:space="preserve">. Ulteriori informazioni sull'attrezzo sono disponibili qui </w:t>
      </w:r>
      <w:hyperlink r:id="rId10">
        <w:r w:rsidRPr="00F04A25">
          <w:rPr>
            <w:rStyle w:val="Hyperlink"/>
            <w:rFonts w:ascii="Arial" w:hAnsi="Arial" w:cs="Arial"/>
          </w:rPr>
          <w:t>www.meyle.com/it/autovetture/componenti-di-raffreddamento/pompe-acqua/</w:t>
        </w:r>
      </w:hyperlink>
    </w:p>
    <w:p w:rsidR="00DE0984" w:rsidRDefault="00DE0984" w:rsidP="005B0390">
      <w:pPr>
        <w:spacing w:line="360" w:lineRule="auto"/>
        <w:jc w:val="both"/>
        <w:rPr>
          <w:rFonts w:ascii="Arial" w:hAnsi="Arial" w:cs="Arial"/>
        </w:rPr>
      </w:pPr>
    </w:p>
    <w:p w:rsidR="00DE0984" w:rsidRPr="00AE03F5" w:rsidRDefault="00AE03F5" w:rsidP="005B0390">
      <w:pPr>
        <w:spacing w:line="360" w:lineRule="auto"/>
        <w:jc w:val="both"/>
        <w:rPr>
          <w:rFonts w:ascii="Arial" w:hAnsi="Arial" w:cs="Arial"/>
          <w:i/>
        </w:rPr>
      </w:pPr>
      <w:r w:rsidRPr="00AE03F5">
        <w:rPr>
          <w:rFonts w:ascii="Arial" w:hAnsi="Arial"/>
          <w:i/>
        </w:rPr>
        <w:t xml:space="preserve">L'attrezzo per il lavaggio del circuito di raffreddamento è stato presentato ad </w:t>
      </w:r>
      <w:proofErr w:type="spellStart"/>
      <w:r w:rsidRPr="00AE03F5">
        <w:rPr>
          <w:rFonts w:ascii="Arial" w:hAnsi="Arial"/>
          <w:i/>
        </w:rPr>
        <w:t>Automechanika</w:t>
      </w:r>
      <w:proofErr w:type="spellEnd"/>
      <w:r w:rsidRPr="00AE03F5">
        <w:rPr>
          <w:rFonts w:ascii="Arial" w:hAnsi="Arial"/>
          <w:i/>
        </w:rPr>
        <w:t xml:space="preserve"> 2018 ed è ora disponibile con </w:t>
      </w:r>
      <w:proofErr w:type="gramStart"/>
      <w:r w:rsidRPr="00AE03F5">
        <w:rPr>
          <w:rFonts w:ascii="Arial" w:hAnsi="Arial"/>
          <w:i/>
        </w:rPr>
        <w:t xml:space="preserve">il codice MEYLE </w:t>
      </w:r>
      <w:r w:rsidR="00DE0984" w:rsidRPr="00AE03F5">
        <w:rPr>
          <w:rFonts w:ascii="Arial" w:hAnsi="Arial"/>
          <w:i/>
        </w:rPr>
        <w:t>999 990 0001</w:t>
      </w:r>
      <w:proofErr w:type="gramEnd"/>
      <w:r w:rsidR="00DE0984" w:rsidRPr="00AE03F5">
        <w:rPr>
          <w:rFonts w:ascii="Arial" w:hAnsi="Arial"/>
          <w:i/>
        </w:rPr>
        <w:t xml:space="preserve">. </w:t>
      </w:r>
    </w:p>
    <w:p w:rsidR="008F0465" w:rsidRDefault="008F0465" w:rsidP="005B0390">
      <w:pPr>
        <w:spacing w:line="360" w:lineRule="auto"/>
        <w:jc w:val="both"/>
        <w:rPr>
          <w:rFonts w:ascii="Arial" w:hAnsi="Arial" w:cs="Arial"/>
        </w:rPr>
      </w:pPr>
    </w:p>
    <w:p w:rsidR="002A1020" w:rsidRDefault="002A1020" w:rsidP="002A1020">
      <w:pPr>
        <w:tabs>
          <w:tab w:val="num" w:pos="720"/>
        </w:tabs>
        <w:spacing w:line="360" w:lineRule="auto"/>
        <w:rPr>
          <w:rFonts w:ascii="Arial" w:hAnsi="Arial" w:cs="Arial"/>
          <w:bCs/>
          <w:sz w:val="18"/>
          <w:szCs w:val="22"/>
          <w:u w:val="single"/>
        </w:rPr>
        <w:sectPr w:rsidR="002A1020"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pPr>
    </w:p>
    <w:p w:rsidR="002A1020" w:rsidRPr="002039AF" w:rsidRDefault="002A1020" w:rsidP="002A1020">
      <w:pPr>
        <w:tabs>
          <w:tab w:val="num" w:pos="720"/>
        </w:tabs>
        <w:spacing w:line="360" w:lineRule="auto"/>
        <w:rPr>
          <w:rFonts w:ascii="Arial" w:hAnsi="Arial" w:cs="Arial"/>
          <w:bCs/>
          <w:sz w:val="18"/>
          <w:szCs w:val="22"/>
        </w:rPr>
      </w:pPr>
      <w:r>
        <w:rPr>
          <w:rFonts w:ascii="Arial" w:hAnsi="Arial"/>
          <w:sz w:val="18"/>
          <w:u w:val="single"/>
        </w:rPr>
        <w:lastRenderedPageBreak/>
        <w:t xml:space="preserve">Ufficio stampa MEYLE: </w:t>
      </w:r>
      <w:r>
        <w:rPr>
          <w:rFonts w:ascii="Arial" w:hAnsi="Arial" w:cs="Arial"/>
          <w:bCs/>
          <w:sz w:val="18"/>
          <w:szCs w:val="22"/>
        </w:rPr>
        <w:br/>
      </w:r>
      <w:r>
        <w:rPr>
          <w:rFonts w:ascii="Arial" w:hAnsi="Arial"/>
          <w:sz w:val="18"/>
        </w:rPr>
        <w:t xml:space="preserve">Eva </w:t>
      </w:r>
      <w:proofErr w:type="spellStart"/>
      <w:r>
        <w:rPr>
          <w:rFonts w:ascii="Arial" w:hAnsi="Arial"/>
          <w:sz w:val="18"/>
        </w:rPr>
        <w:t>Schilling</w:t>
      </w:r>
      <w:proofErr w:type="spellEnd"/>
      <w:r>
        <w:rPr>
          <w:rFonts w:ascii="Arial" w:hAnsi="Arial" w:cs="Arial"/>
          <w:bCs/>
          <w:sz w:val="18"/>
          <w:szCs w:val="22"/>
        </w:rPr>
        <w:br/>
      </w:r>
      <w:r>
        <w:rPr>
          <w:rFonts w:ascii="Arial" w:hAnsi="Arial"/>
          <w:sz w:val="18"/>
        </w:rPr>
        <w:t>MEYLE AG</w:t>
      </w:r>
      <w:r>
        <w:rPr>
          <w:rFonts w:ascii="Arial" w:hAnsi="Arial" w:cs="Arial"/>
          <w:bCs/>
          <w:sz w:val="18"/>
          <w:szCs w:val="22"/>
        </w:rPr>
        <w:br/>
      </w:r>
      <w:r>
        <w:rPr>
          <w:rFonts w:ascii="Arial" w:hAnsi="Arial"/>
          <w:sz w:val="18"/>
        </w:rPr>
        <w:t xml:space="preserve">Tel.: </w:t>
      </w:r>
      <w:r w:rsidR="00F04A25">
        <w:rPr>
          <w:rFonts w:ascii="Arial" w:hAnsi="Arial"/>
          <w:sz w:val="18"/>
        </w:rPr>
        <w:tab/>
      </w:r>
      <w:r>
        <w:rPr>
          <w:rFonts w:ascii="Arial" w:hAnsi="Arial"/>
          <w:sz w:val="18"/>
        </w:rPr>
        <w:t xml:space="preserve">+49 </w:t>
      </w:r>
      <w:proofErr w:type="gramStart"/>
      <w:r>
        <w:rPr>
          <w:rFonts w:ascii="Arial" w:hAnsi="Arial"/>
          <w:sz w:val="18"/>
        </w:rPr>
        <w:t>40</w:t>
      </w:r>
      <w:proofErr w:type="gramEnd"/>
      <w:r>
        <w:rPr>
          <w:rFonts w:ascii="Arial" w:hAnsi="Arial"/>
          <w:sz w:val="18"/>
        </w:rPr>
        <w:t xml:space="preserve"> 67506 7425</w:t>
      </w:r>
      <w:r>
        <w:rPr>
          <w:rFonts w:ascii="Arial" w:hAnsi="Arial" w:cs="Arial"/>
          <w:bCs/>
          <w:sz w:val="18"/>
          <w:szCs w:val="22"/>
        </w:rPr>
        <w:br/>
      </w:r>
      <w:r>
        <w:rPr>
          <w:rFonts w:ascii="Arial" w:hAnsi="Arial"/>
          <w:sz w:val="18"/>
        </w:rPr>
        <w:t xml:space="preserve">E-mail: </w:t>
      </w:r>
      <w:r w:rsidR="00F04A25">
        <w:rPr>
          <w:rFonts w:ascii="Arial" w:hAnsi="Arial"/>
          <w:sz w:val="18"/>
        </w:rPr>
        <w:tab/>
      </w:r>
      <w:r>
        <w:rPr>
          <w:rFonts w:ascii="Arial" w:hAnsi="Arial"/>
          <w:sz w:val="18"/>
        </w:rPr>
        <w:t>eva.schilling@meyle.com</w:t>
      </w:r>
      <w:proofErr w:type="gramStart"/>
      <w:r>
        <w:rPr>
          <w:rFonts w:ascii="Arial" w:hAnsi="Arial"/>
          <w:sz w:val="18"/>
        </w:rPr>
        <w:t xml:space="preserve">   </w:t>
      </w:r>
      <w:proofErr w:type="gramEnd"/>
    </w:p>
    <w:p w:rsidR="002A1020" w:rsidRDefault="002A1020" w:rsidP="002A1020">
      <w:pPr>
        <w:autoSpaceDE w:val="0"/>
        <w:autoSpaceDN w:val="0"/>
        <w:adjustRightInd w:val="0"/>
        <w:spacing w:after="240" w:line="360" w:lineRule="auto"/>
        <w:rPr>
          <w:rFonts w:ascii="Arial" w:hAnsi="Arial" w:cs="Arial"/>
          <w:bCs/>
          <w:sz w:val="18"/>
          <w:szCs w:val="22"/>
          <w:u w:val="single"/>
        </w:rPr>
      </w:pPr>
    </w:p>
    <w:p w:rsidR="002A1020" w:rsidRPr="002A1020" w:rsidRDefault="002A1020" w:rsidP="002A1020">
      <w:pPr>
        <w:pStyle w:val="StandardWeb"/>
        <w:shd w:val="clear" w:color="auto" w:fill="FFFFFF"/>
        <w:spacing w:line="360" w:lineRule="auto"/>
        <w:rPr>
          <w:rFonts w:ascii="Arial" w:eastAsia="Times New Roman" w:hAnsi="Arial" w:cs="Arial"/>
          <w:bCs/>
          <w:sz w:val="18"/>
          <w:szCs w:val="22"/>
        </w:rPr>
      </w:pPr>
      <w:r>
        <w:rPr>
          <w:rFonts w:ascii="Arial" w:hAnsi="Arial"/>
          <w:sz w:val="18"/>
          <w:u w:val="single"/>
        </w:rPr>
        <w:lastRenderedPageBreak/>
        <w:t>Uffizio stampa HAZET:</w:t>
      </w:r>
      <w:r>
        <w:rPr>
          <w:rFonts w:ascii="Arial" w:hAnsi="Arial" w:cs="Arial"/>
          <w:bCs/>
          <w:sz w:val="18"/>
          <w:szCs w:val="22"/>
        </w:rPr>
        <w:br/>
      </w:r>
      <w:r>
        <w:rPr>
          <w:rFonts w:ascii="Arial" w:hAnsi="Arial"/>
          <w:sz w:val="18"/>
        </w:rPr>
        <w:t xml:space="preserve">Carsten </w:t>
      </w:r>
      <w:proofErr w:type="spellStart"/>
      <w:r>
        <w:rPr>
          <w:rFonts w:ascii="Arial" w:hAnsi="Arial"/>
          <w:sz w:val="18"/>
        </w:rPr>
        <w:t>Scholz</w:t>
      </w:r>
      <w:proofErr w:type="spellEnd"/>
      <w:r>
        <w:tab/>
      </w:r>
      <w:r>
        <w:tab/>
      </w:r>
      <w:r>
        <w:rPr>
          <w:rFonts w:ascii="Arial" w:eastAsia="Times New Roman" w:hAnsi="Arial" w:cs="Arial"/>
          <w:bCs/>
          <w:sz w:val="18"/>
          <w:szCs w:val="22"/>
        </w:rPr>
        <w:br/>
      </w:r>
      <w:proofErr w:type="spellStart"/>
      <w:r>
        <w:rPr>
          <w:rFonts w:ascii="Arial" w:hAnsi="Arial"/>
          <w:sz w:val="18"/>
        </w:rPr>
        <w:t>Leitung</w:t>
      </w:r>
      <w:proofErr w:type="spellEnd"/>
      <w:r>
        <w:rPr>
          <w:rFonts w:ascii="Arial" w:hAnsi="Arial"/>
          <w:sz w:val="18"/>
        </w:rPr>
        <w:t xml:space="preserve"> Marketing &amp; </w:t>
      </w:r>
      <w:proofErr w:type="spellStart"/>
      <w:r>
        <w:rPr>
          <w:rFonts w:ascii="Arial" w:hAnsi="Arial"/>
          <w:sz w:val="18"/>
        </w:rPr>
        <w:t>Werbung</w:t>
      </w:r>
      <w:proofErr w:type="spellEnd"/>
      <w:r>
        <w:rPr>
          <w:rFonts w:ascii="Arial" w:eastAsia="Times New Roman" w:hAnsi="Arial" w:cs="Arial"/>
          <w:bCs/>
          <w:sz w:val="18"/>
          <w:szCs w:val="22"/>
        </w:rPr>
        <w:br/>
      </w:r>
      <w:r>
        <w:rPr>
          <w:rFonts w:ascii="Arial" w:hAnsi="Arial"/>
          <w:sz w:val="18"/>
        </w:rPr>
        <w:t xml:space="preserve">Tel.: </w:t>
      </w:r>
      <w:r w:rsidR="00F04A25">
        <w:rPr>
          <w:rFonts w:ascii="Arial" w:hAnsi="Arial"/>
          <w:sz w:val="18"/>
        </w:rPr>
        <w:tab/>
      </w:r>
      <w:r>
        <w:rPr>
          <w:rFonts w:ascii="Arial" w:hAnsi="Arial"/>
          <w:sz w:val="18"/>
        </w:rPr>
        <w:t xml:space="preserve">02191 – 792-251 </w:t>
      </w:r>
      <w:r>
        <w:rPr>
          <w:rFonts w:ascii="Arial" w:eastAsia="Times New Roman" w:hAnsi="Arial" w:cs="Arial"/>
          <w:bCs/>
          <w:sz w:val="18"/>
          <w:szCs w:val="22"/>
        </w:rPr>
        <w:br/>
      </w:r>
      <w:r>
        <w:rPr>
          <w:rFonts w:ascii="Arial" w:hAnsi="Arial"/>
          <w:sz w:val="18"/>
        </w:rPr>
        <w:t xml:space="preserve">E-mail: </w:t>
      </w:r>
      <w:r w:rsidR="00F04A25">
        <w:rPr>
          <w:rFonts w:ascii="Arial" w:hAnsi="Arial"/>
          <w:sz w:val="18"/>
        </w:rPr>
        <w:tab/>
      </w:r>
      <w:hyperlink r:id="rId14">
        <w:r>
          <w:rPr>
            <w:rFonts w:ascii="Arial" w:hAnsi="Arial"/>
            <w:sz w:val="18"/>
          </w:rPr>
          <w:t>carsten.scholz@hazet.de</w:t>
        </w:r>
      </w:hyperlink>
    </w:p>
    <w:p w:rsidR="002A1020" w:rsidRDefault="002A1020" w:rsidP="009E7D47">
      <w:pPr>
        <w:spacing w:line="360" w:lineRule="auto"/>
        <w:jc w:val="both"/>
        <w:rPr>
          <w:rFonts w:ascii="Arial" w:hAnsi="Arial" w:cs="Arial"/>
        </w:rPr>
        <w:sectPr w:rsidR="002A1020" w:rsidSect="002A1020">
          <w:type w:val="continuous"/>
          <w:pgSz w:w="11906" w:h="16838" w:code="9"/>
          <w:pgMar w:top="2875" w:right="1287" w:bottom="1979" w:left="1418" w:header="540" w:footer="0" w:gutter="0"/>
          <w:cols w:num="2" w:space="708"/>
          <w:docGrid w:linePitch="360"/>
        </w:sectPr>
      </w:pPr>
    </w:p>
    <w:p w:rsidR="002A1020" w:rsidRDefault="002A1020" w:rsidP="002A1020">
      <w:pPr>
        <w:shd w:val="clear" w:color="auto" w:fill="FFFFFF"/>
        <w:spacing w:before="100" w:line="225" w:lineRule="atLeast"/>
        <w:rPr>
          <w:rFonts w:ascii="Arial" w:hAnsi="Arial" w:cs="Arial"/>
          <w:b/>
          <w:sz w:val="20"/>
          <w:szCs w:val="20"/>
        </w:rPr>
      </w:pPr>
      <w:r>
        <w:rPr>
          <w:rFonts w:ascii="Arial" w:hAnsi="Arial"/>
          <w:b/>
          <w:sz w:val="20"/>
        </w:rPr>
        <w:lastRenderedPageBreak/>
        <w:t>Informazioni su MEYLE</w:t>
      </w:r>
    </w:p>
    <w:p w:rsidR="002A1020" w:rsidRPr="002A1020" w:rsidRDefault="002A1020" w:rsidP="00F04A25">
      <w:pPr>
        <w:shd w:val="clear" w:color="auto" w:fill="FFFFFF"/>
        <w:spacing w:before="100" w:line="360" w:lineRule="auto"/>
        <w:jc w:val="both"/>
        <w:rPr>
          <w:rFonts w:ascii="Arial" w:hAnsi="Arial" w:cs="Arial"/>
          <w:sz w:val="20"/>
          <w:szCs w:val="20"/>
        </w:rPr>
      </w:pPr>
      <w:r>
        <w:rPr>
          <w:rFonts w:ascii="Arial" w:hAnsi="Arial"/>
          <w:sz w:val="20"/>
        </w:rPr>
        <w:t>Sotto l'egida del marchio MEYLE, MEYLE AG sviluppa, produce e distribuisce ricambi di alta qualità per auto, furgoni e veicoli commerciali per l'</w:t>
      </w:r>
      <w:proofErr w:type="spellStart"/>
      <w:r>
        <w:rPr>
          <w:rFonts w:ascii="Arial" w:hAnsi="Arial"/>
          <w:sz w:val="20"/>
        </w:rPr>
        <w:t>aftermarket</w:t>
      </w:r>
      <w:proofErr w:type="spellEnd"/>
      <w:r>
        <w:rPr>
          <w:rFonts w:ascii="Arial" w:hAnsi="Arial"/>
          <w:sz w:val="20"/>
        </w:rPr>
        <w:t xml:space="preserve"> indipendente. Il marchio MEYLE comprende le tre linee di prodotti </w:t>
      </w:r>
      <w:r>
        <w:rPr>
          <w:rFonts w:ascii="Arial" w:hAnsi="Arial"/>
          <w:b/>
          <w:sz w:val="20"/>
        </w:rPr>
        <w:t>MEYLE-ORIGINAL, MEYLE-PD e MEYLE</w:t>
      </w:r>
      <w:r>
        <w:noBreakHyphen/>
      </w:r>
      <w:r>
        <w:rPr>
          <w:rFonts w:ascii="Arial" w:hAnsi="Arial"/>
          <w:b/>
          <w:sz w:val="20"/>
        </w:rPr>
        <w:t>HD.</w:t>
      </w:r>
      <w:r>
        <w:rPr>
          <w:rFonts w:ascii="Arial" w:hAnsi="Arial"/>
          <w:sz w:val="20"/>
        </w:rPr>
        <w:t xml:space="preserve"> MEYLE AG ha sede ad Amburgo ed è attiva in 120 Paesi. Oltre al centro logistico all'avanguardia di Amburgo, l'azienda ha filiali e stabilimenti di produzione in tutto il mondo. MEYLE AG è una società di Wulf </w:t>
      </w:r>
      <w:proofErr w:type="spellStart"/>
      <w:r>
        <w:rPr>
          <w:rFonts w:ascii="Arial" w:hAnsi="Arial"/>
          <w:sz w:val="20"/>
        </w:rPr>
        <w:t>Gaertner</w:t>
      </w:r>
      <w:proofErr w:type="spellEnd"/>
      <w:r>
        <w:rPr>
          <w:rFonts w:ascii="Arial" w:hAnsi="Arial"/>
          <w:sz w:val="20"/>
        </w:rPr>
        <w:t xml:space="preserve"> </w:t>
      </w:r>
      <w:proofErr w:type="spellStart"/>
      <w:r>
        <w:rPr>
          <w:rFonts w:ascii="Arial" w:hAnsi="Arial"/>
          <w:sz w:val="20"/>
        </w:rPr>
        <w:t>Autoparts</w:t>
      </w:r>
      <w:proofErr w:type="spellEnd"/>
      <w:r>
        <w:rPr>
          <w:rFonts w:ascii="Arial" w:hAnsi="Arial"/>
          <w:sz w:val="20"/>
        </w:rPr>
        <w:t xml:space="preserve"> AG, che celebra il suo 60° anniversario nel 2018. Fin dalla sua fondazione nel 1958 come Wulf </w:t>
      </w:r>
      <w:proofErr w:type="spellStart"/>
      <w:r>
        <w:rPr>
          <w:rFonts w:ascii="Arial" w:hAnsi="Arial"/>
          <w:sz w:val="20"/>
        </w:rPr>
        <w:t>Gaertner</w:t>
      </w:r>
      <w:proofErr w:type="spellEnd"/>
      <w:r>
        <w:rPr>
          <w:rFonts w:ascii="Arial" w:hAnsi="Arial"/>
          <w:sz w:val="20"/>
        </w:rPr>
        <w:t xml:space="preserve"> GmbH, l'azienda a conduzione familiare dà particolare importanza all'agire responsabilmente </w:t>
      </w:r>
      <w:proofErr w:type="gramStart"/>
      <w:r>
        <w:rPr>
          <w:rFonts w:ascii="Arial" w:hAnsi="Arial"/>
          <w:sz w:val="20"/>
        </w:rPr>
        <w:t>verso dipendenti, clienti e partner commerciali</w:t>
      </w:r>
      <w:proofErr w:type="gramEnd"/>
      <w:r>
        <w:rPr>
          <w:rFonts w:ascii="Arial" w:hAnsi="Arial"/>
          <w:sz w:val="20"/>
        </w:rPr>
        <w:t xml:space="preserve"> stabilendo relazioni a lungo termine con i clienti.</w:t>
      </w:r>
      <w:r>
        <w:tab/>
      </w:r>
      <w:r>
        <w:rPr>
          <w:rFonts w:ascii="Arial" w:hAnsi="Arial" w:cs="Arial"/>
          <w:sz w:val="20"/>
          <w:szCs w:val="20"/>
        </w:rPr>
        <w:br/>
      </w:r>
      <w:r>
        <w:rPr>
          <w:rFonts w:ascii="Arial" w:hAnsi="Arial"/>
          <w:b/>
          <w:sz w:val="20"/>
        </w:rPr>
        <w:t xml:space="preserve">Ulteriori informazioni: </w:t>
      </w:r>
      <w:hyperlink r:id="rId15" w:history="1">
        <w:r w:rsidR="00F04A25" w:rsidRPr="00717AA0">
          <w:rPr>
            <w:rStyle w:val="Hyperlink"/>
            <w:rFonts w:ascii="Arial" w:hAnsi="Arial"/>
            <w:b/>
            <w:sz w:val="20"/>
          </w:rPr>
          <w:t>www.meyle.com</w:t>
        </w:r>
      </w:hyperlink>
      <w:r w:rsidR="00F04A25">
        <w:rPr>
          <w:rFonts w:ascii="Arial" w:hAnsi="Arial"/>
          <w:b/>
          <w:sz w:val="20"/>
        </w:rPr>
        <w:t xml:space="preserve"> </w:t>
      </w:r>
    </w:p>
    <w:p w:rsidR="002A1020" w:rsidRPr="002A1020" w:rsidRDefault="002A1020" w:rsidP="002A1020">
      <w:pPr>
        <w:spacing w:line="360" w:lineRule="auto"/>
        <w:jc w:val="both"/>
        <w:rPr>
          <w:rFonts w:ascii="Arial" w:hAnsi="Arial" w:cs="Arial"/>
          <w:sz w:val="20"/>
          <w:szCs w:val="20"/>
        </w:rPr>
      </w:pPr>
    </w:p>
    <w:p w:rsidR="003F3F01" w:rsidRPr="002A1020" w:rsidRDefault="003F3F01" w:rsidP="002A1020">
      <w:pPr>
        <w:shd w:val="clear" w:color="auto" w:fill="FFFFFF"/>
        <w:spacing w:before="100" w:line="225" w:lineRule="atLeast"/>
        <w:jc w:val="both"/>
        <w:rPr>
          <w:rFonts w:ascii="Arial" w:hAnsi="Arial" w:cs="Arial"/>
          <w:b/>
          <w:sz w:val="20"/>
          <w:szCs w:val="20"/>
        </w:rPr>
      </w:pPr>
      <w:r>
        <w:rPr>
          <w:rFonts w:ascii="Arial" w:hAnsi="Arial"/>
          <w:b/>
          <w:sz w:val="20"/>
        </w:rPr>
        <w:t xml:space="preserve">Informazioni su HAZET </w:t>
      </w:r>
    </w:p>
    <w:p w:rsidR="003C3929" w:rsidRDefault="003F3F01" w:rsidP="00F04A25">
      <w:pPr>
        <w:shd w:val="clear" w:color="auto" w:fill="FFFFFF"/>
        <w:spacing w:before="100" w:line="360" w:lineRule="auto"/>
        <w:jc w:val="both"/>
        <w:rPr>
          <w:rFonts w:ascii="Arial" w:hAnsi="Arial" w:cs="Arial"/>
        </w:rPr>
      </w:pPr>
      <w:r>
        <w:rPr>
          <w:rFonts w:ascii="Arial" w:hAnsi="Arial"/>
          <w:sz w:val="20"/>
        </w:rPr>
        <w:t>HAZET, azienda familiare di Remscheid, è un produttore leader di attrezzi manuali, carrelli porta-attrezzi e attrezzature di qualità per uso professionale. HAZET vanta oltre 150 anni di esperienza nello sviluppo e nella produzione di attrezzi speciali e standard per i settori industria, commercio, automobilistico e aereonautico. L'azienda presenta un'elevata auto</w:t>
      </w:r>
      <w:r w:rsidR="00F04A25">
        <w:rPr>
          <w:rFonts w:ascii="Arial" w:hAnsi="Arial"/>
          <w:sz w:val="20"/>
        </w:rPr>
        <w:t>nomia produttiva di oltre 5.500 </w:t>
      </w:r>
      <w:r>
        <w:rPr>
          <w:rFonts w:ascii="Arial" w:hAnsi="Arial"/>
          <w:sz w:val="20"/>
        </w:rPr>
        <w:t>attrezzi diversi - dagli estrattori alle pinze, dagli attrezzi speciali per la maggioranza delle famose case automobilistiche agli attrezzi dinamometrici, ai carelli porta-attrezzi di marca «</w:t>
      </w:r>
      <w:proofErr w:type="spellStart"/>
      <w:r>
        <w:rPr>
          <w:rFonts w:ascii="Arial" w:hAnsi="Arial"/>
          <w:sz w:val="20"/>
        </w:rPr>
        <w:t>Assistent</w:t>
      </w:r>
      <w:proofErr w:type="spellEnd"/>
      <w:r>
        <w:rPr>
          <w:rFonts w:ascii="Arial" w:hAnsi="Arial"/>
          <w:sz w:val="20"/>
        </w:rPr>
        <w:t xml:space="preserve">». La quantità di prodotti finiti «Made in Germany» ammonta a circa </w:t>
      </w:r>
      <w:proofErr w:type="gramStart"/>
      <w:r>
        <w:rPr>
          <w:rFonts w:ascii="Arial" w:hAnsi="Arial"/>
          <w:sz w:val="20"/>
        </w:rPr>
        <w:t>l'80%</w:t>
      </w:r>
      <w:proofErr w:type="gramEnd"/>
      <w:r>
        <w:rPr>
          <w:rFonts w:ascii="Arial" w:hAnsi="Arial"/>
          <w:sz w:val="20"/>
        </w:rPr>
        <w:t xml:space="preserve"> dell'intero portfolio di prodotti. HAZET ha un organico di oltre 500 dipendenti in </w:t>
      </w:r>
      <w:proofErr w:type="gramStart"/>
      <w:r>
        <w:rPr>
          <w:rFonts w:ascii="Arial" w:hAnsi="Arial"/>
          <w:sz w:val="20"/>
        </w:rPr>
        <w:t>4</w:t>
      </w:r>
      <w:proofErr w:type="gramEnd"/>
      <w:r>
        <w:rPr>
          <w:rFonts w:ascii="Arial" w:hAnsi="Arial"/>
          <w:sz w:val="20"/>
        </w:rPr>
        <w:t xml:space="preserve"> stabilimenti (3 a Remscheid e 1 a </w:t>
      </w:r>
      <w:proofErr w:type="spellStart"/>
      <w:r>
        <w:rPr>
          <w:rFonts w:ascii="Arial" w:hAnsi="Arial"/>
          <w:sz w:val="20"/>
        </w:rPr>
        <w:t>Heinsberg</w:t>
      </w:r>
      <w:proofErr w:type="spellEnd"/>
      <w:r>
        <w:rPr>
          <w:rFonts w:ascii="Arial" w:hAnsi="Arial"/>
          <w:sz w:val="20"/>
        </w:rPr>
        <w:t xml:space="preserve">). </w:t>
      </w:r>
      <w:r w:rsidR="00F04A25">
        <w:br/>
      </w:r>
      <w:r w:rsidR="002A1020">
        <w:rPr>
          <w:rFonts w:ascii="Arial" w:hAnsi="Arial"/>
          <w:b/>
          <w:sz w:val="20"/>
        </w:rPr>
        <w:t xml:space="preserve">Ulteriori informazioni: </w:t>
      </w:r>
      <w:hyperlink r:id="rId16">
        <w:r w:rsidR="002A1020">
          <w:rPr>
            <w:rStyle w:val="Hyperlink"/>
            <w:rFonts w:ascii="Arial" w:hAnsi="Arial"/>
            <w:b/>
            <w:sz w:val="20"/>
          </w:rPr>
          <w:t>www.hazet.de</w:t>
        </w:r>
      </w:hyperlink>
      <w:r w:rsidR="002A1020">
        <w:tab/>
      </w:r>
      <w:r w:rsidR="002A1020">
        <w:rPr>
          <w:rFonts w:ascii="Arial" w:hAnsi="Arial" w:cs="Arial"/>
          <w:b/>
          <w:sz w:val="20"/>
          <w:szCs w:val="20"/>
        </w:rPr>
        <w:br/>
      </w:r>
    </w:p>
    <w:sectPr w:rsidR="003C3929" w:rsidSect="002A1020">
      <w:type w:val="continuous"/>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043" w:rsidRDefault="00D11043">
      <w:r>
        <w:separator/>
      </w:r>
    </w:p>
  </w:endnote>
  <w:endnote w:type="continuationSeparator" w:id="0">
    <w:p w:rsidR="00D11043" w:rsidRDefault="00D11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rsidP="005B23F3">
    <w:pPr>
      <w:pStyle w:val="Fuzeile"/>
      <w:ind w:firstLine="6372"/>
      <w:rPr>
        <w:rFonts w:ascii="TheSans-Plain" w:hAnsi="TheSans-Plain"/>
        <w:color w:val="AAAAAA"/>
        <w:sz w:val="15"/>
        <w:szCs w:val="15"/>
      </w:rPr>
    </w:pPr>
    <w:r>
      <w:rPr>
        <w:rFonts w:ascii="TheSans-Plain" w:hAnsi="TheSans-Plain"/>
        <w:color w:val="AAAAAA"/>
        <w:sz w:val="15"/>
      </w:rPr>
      <w:t xml:space="preserve">                 </w:t>
    </w:r>
    <w:r>
      <w:rPr>
        <w:rFonts w:ascii="TheSans-Plain" w:hAnsi="TheSans-Plain"/>
        <w:noProof/>
        <w:color w:val="AAAAAA"/>
        <w:sz w:val="15"/>
        <w:szCs w:val="15"/>
        <w:lang w:val="de-DE" w:eastAsia="de-DE" w:bidi="ar-SA"/>
      </w:rPr>
      <w:drawing>
        <wp:inline distT="0" distB="0" distL="0" distR="0" wp14:anchorId="67C820FC" wp14:editId="03A648EE">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rPr>
      <w:t xml:space="preserve">                                   </w:t>
    </w:r>
  </w:p>
  <w:p w:rsidR="009137F8" w:rsidRDefault="009137F8" w:rsidP="00826BED">
    <w:pPr>
      <w:pStyle w:val="Fuzeile"/>
      <w:ind w:left="2364" w:firstLine="4008"/>
    </w:pPr>
    <w:r>
      <w:rPr>
        <w:rFonts w:ascii="TheSans-Plain" w:hAnsi="TheSans-Plain"/>
        <w:color w:val="AAAAAA"/>
        <w:sz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043" w:rsidRDefault="00D11043">
      <w:r>
        <w:separator/>
      </w:r>
    </w:p>
  </w:footnote>
  <w:footnote w:type="continuationSeparator" w:id="0">
    <w:p w:rsidR="00D11043" w:rsidRDefault="00D11043">
      <w:r>
        <w:continuationSeparator/>
      </w:r>
    </w:p>
  </w:footnote>
  <w:footnote w:id="1">
    <w:p w:rsidR="00E02533" w:rsidRPr="00B1312E" w:rsidRDefault="00E02533">
      <w:pPr>
        <w:pStyle w:val="Funotentext"/>
        <w:rPr>
          <w:rFonts w:ascii="Arial" w:hAnsi="Arial" w:cs="Arial"/>
          <w:lang w:val="fr-FR"/>
        </w:rPr>
      </w:pPr>
      <w:r w:rsidRPr="00E02533">
        <w:rPr>
          <w:rStyle w:val="Funotenzeichen"/>
          <w:rFonts w:ascii="Arial" w:hAnsi="Arial" w:cs="Arial"/>
        </w:rPr>
        <w:footnoteRef/>
      </w:r>
      <w:r w:rsidRPr="00E02533">
        <w:rPr>
          <w:rFonts w:ascii="Arial" w:hAnsi="Arial" w:cs="Arial"/>
        </w:rPr>
        <w:t xml:space="preserve"> Maggiori informazioni: </w:t>
      </w:r>
      <w:hyperlink r:id="rId1" w:history="1">
        <w:r w:rsidR="00F04A25" w:rsidRPr="00717AA0">
          <w:rPr>
            <w:rStyle w:val="Hyperlink"/>
            <w:rFonts w:ascii="Arial" w:hAnsi="Arial" w:cs="Arial"/>
          </w:rPr>
          <w:t>www.meyle.com/guarantee</w:t>
        </w:r>
      </w:hyperlink>
      <w:r w:rsidR="00F04A25">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pPr>
      <w:pStyle w:val="Kopfzeile"/>
    </w:pPr>
    <w:r>
      <w:rPr>
        <w:noProof/>
        <w:lang w:val="de-DE" w:eastAsia="de-DE" w:bidi="ar-SA"/>
      </w:rPr>
      <w:drawing>
        <wp:inline distT="0" distB="0" distL="0" distR="0" wp14:anchorId="344801DD" wp14:editId="497C4DA2">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5F27CC" w:rsidP="005746F0">
    <w:pPr>
      <w:pStyle w:val="Kopfzeile"/>
      <w:tabs>
        <w:tab w:val="clear" w:pos="9072"/>
        <w:tab w:val="right" w:pos="9180"/>
      </w:tabs>
      <w:ind w:hanging="180"/>
    </w:pPr>
    <w:r w:rsidRPr="005F27CC">
      <w:rPr>
        <w:noProof/>
        <w:lang w:val="de-DE" w:eastAsia="de-DE" w:bidi="ar-SA"/>
      </w:rPr>
      <w:drawing>
        <wp:anchor distT="0" distB="0" distL="114300" distR="114300" simplePos="0" relativeHeight="251659776" behindDoc="0" locked="0" layoutInCell="1" allowOverlap="1" wp14:anchorId="015B13B8" wp14:editId="35320119">
          <wp:simplePos x="0" y="0"/>
          <wp:positionH relativeFrom="margin">
            <wp:posOffset>3147695</wp:posOffset>
          </wp:positionH>
          <wp:positionV relativeFrom="paragraph">
            <wp:posOffset>485775</wp:posOffset>
          </wp:positionV>
          <wp:extent cx="850265" cy="712470"/>
          <wp:effectExtent l="0" t="0" r="6985" b="0"/>
          <wp:wrapNone/>
          <wp:docPr id="6" name="Grafik 6" descr="C:\Users\SE400391\AppData\Local\Microsoft\Windows\INetCache\Content.Word\150-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400391\AppData\Local\Microsoft\Windows\INetCache\Content.Word\150-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7CC">
      <w:rPr>
        <w:noProof/>
        <w:lang w:val="de-DE" w:eastAsia="de-DE" w:bidi="ar-SA"/>
      </w:rPr>
      <w:drawing>
        <wp:anchor distT="0" distB="0" distL="114300" distR="114300" simplePos="0" relativeHeight="251660800" behindDoc="0" locked="0" layoutInCell="1" allowOverlap="1" wp14:anchorId="6DF7F0D7" wp14:editId="1A4DC958">
          <wp:simplePos x="0" y="0"/>
          <wp:positionH relativeFrom="column">
            <wp:posOffset>4271645</wp:posOffset>
          </wp:positionH>
          <wp:positionV relativeFrom="paragraph">
            <wp:posOffset>638175</wp:posOffset>
          </wp:positionV>
          <wp:extent cx="1847850" cy="385445"/>
          <wp:effectExtent l="0" t="0" r="0" b="0"/>
          <wp:wrapNone/>
          <wp:docPr id="5" name="Grafik 5" descr="C:\Users\SE400391\AppData\Local\Microsoft\Windows\INetCache\Content.Word\MEYLE_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400391\AppData\Local\Microsoft\Windows\INetCache\Content.Word\MEYLE_Logo_4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F01">
      <w:rPr>
        <w:noProof/>
        <w:lang w:val="de-DE" w:eastAsia="de-DE" w:bidi="ar-SA"/>
      </w:rPr>
      <mc:AlternateContent>
        <mc:Choice Requires="wps">
          <w:drawing>
            <wp:anchor distT="0" distB="0" distL="114300" distR="114300" simplePos="0" relativeHeight="251657728" behindDoc="0" locked="0" layoutInCell="1" allowOverlap="1" wp14:anchorId="40BB0B3B" wp14:editId="357B9D92">
              <wp:simplePos x="0" y="0"/>
              <wp:positionH relativeFrom="column">
                <wp:posOffset>439420</wp:posOffset>
              </wp:positionH>
              <wp:positionV relativeFrom="paragraph">
                <wp:posOffset>790575</wp:posOffset>
              </wp:positionV>
              <wp:extent cx="2335530" cy="28575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7F8" w:rsidRPr="00BA49EF" w:rsidRDefault="009137F8" w:rsidP="008E4750">
                          <w:pPr>
                            <w:rPr>
                              <w:rFonts w:ascii="Arial" w:hAnsi="Arial" w:cs="Arial"/>
                              <w:b/>
                              <w:color w:val="FFFFFF"/>
                              <w:szCs w:val="20"/>
                            </w:rPr>
                          </w:pPr>
                          <w:r>
                            <w:rPr>
                              <w:rFonts w:ascii="Arial" w:hAnsi="Arial"/>
                              <w:b/>
                              <w:color w:val="FFFFFF"/>
                            </w:rPr>
                            <w:t>Comunicato stampa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9137F8" w:rsidRPr="00BA49EF" w:rsidRDefault="009137F8" w:rsidP="008E4750">
                    <w:pPr>
                      <w:rPr>
                        <w:rFonts w:ascii="Arial" w:hAnsi="Arial" w:cs="Arial"/>
                        <w:b/>
                        <w:color w:val="FFFFFF"/>
                        <w:szCs w:val="20"/>
                      </w:rPr>
                    </w:pPr>
                    <w:r>
                      <w:rPr>
                        <w:rFonts w:ascii="Arial" w:hAnsi="Arial"/>
                        <w:b/>
                        <w:color w:val="FFFFFF"/>
                      </w:rPr>
                      <w:t>Comunicato stampa</w:t>
                    </w:r>
                  </w:p>
                </w:txbxContent>
              </v:textbox>
            </v:shape>
          </w:pict>
        </mc:Fallback>
      </mc:AlternateContent>
    </w:r>
    <w:r w:rsidR="003F3F0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5pt;height:96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3716125"/>
    <w:multiLevelType w:val="hybridMultilevel"/>
    <w:tmpl w:val="C6B49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5">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D796A85"/>
    <w:multiLevelType w:val="hybridMultilevel"/>
    <w:tmpl w:val="2F2E6B92"/>
    <w:lvl w:ilvl="0" w:tplc="0407000F">
      <w:start w:val="1"/>
      <w:numFmt w:val="decimal"/>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2"/>
  </w:num>
  <w:num w:numId="2">
    <w:abstractNumId w:val="5"/>
  </w:num>
  <w:num w:numId="3">
    <w:abstractNumId w:val="12"/>
  </w:num>
  <w:num w:numId="4">
    <w:abstractNumId w:val="12"/>
  </w:num>
  <w:num w:numId="5">
    <w:abstractNumId w:val="4"/>
  </w:num>
  <w:num w:numId="6">
    <w:abstractNumId w:val="9"/>
  </w:num>
  <w:num w:numId="7">
    <w:abstractNumId w:val="1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1"/>
  </w:num>
  <w:num w:numId="18">
    <w:abstractNumId w:val="13"/>
  </w:num>
  <w:num w:numId="19">
    <w:abstractNumId w:val="8"/>
  </w:num>
  <w:num w:numId="20">
    <w:abstractNumId w:val="14"/>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13CA4"/>
    <w:rsid w:val="00024C05"/>
    <w:rsid w:val="00024C73"/>
    <w:rsid w:val="000261D5"/>
    <w:rsid w:val="00040A90"/>
    <w:rsid w:val="00042CC9"/>
    <w:rsid w:val="00045227"/>
    <w:rsid w:val="00047A9B"/>
    <w:rsid w:val="00052984"/>
    <w:rsid w:val="0006042E"/>
    <w:rsid w:val="000851CE"/>
    <w:rsid w:val="0008660C"/>
    <w:rsid w:val="00093D48"/>
    <w:rsid w:val="00093E9D"/>
    <w:rsid w:val="000A0AC3"/>
    <w:rsid w:val="000A1B6B"/>
    <w:rsid w:val="000A548F"/>
    <w:rsid w:val="000C5CAA"/>
    <w:rsid w:val="000D5241"/>
    <w:rsid w:val="000E7022"/>
    <w:rsid w:val="000F2A14"/>
    <w:rsid w:val="000F3257"/>
    <w:rsid w:val="000F6757"/>
    <w:rsid w:val="0010437D"/>
    <w:rsid w:val="001119AD"/>
    <w:rsid w:val="00114D69"/>
    <w:rsid w:val="0011574E"/>
    <w:rsid w:val="00116783"/>
    <w:rsid w:val="00122CBA"/>
    <w:rsid w:val="00124CB9"/>
    <w:rsid w:val="001278F5"/>
    <w:rsid w:val="001543EC"/>
    <w:rsid w:val="00161F58"/>
    <w:rsid w:val="00162E26"/>
    <w:rsid w:val="00164B82"/>
    <w:rsid w:val="00170811"/>
    <w:rsid w:val="00170C7B"/>
    <w:rsid w:val="00173B62"/>
    <w:rsid w:val="00176BE7"/>
    <w:rsid w:val="00181B56"/>
    <w:rsid w:val="00191BBA"/>
    <w:rsid w:val="00195AC0"/>
    <w:rsid w:val="00195B75"/>
    <w:rsid w:val="00196996"/>
    <w:rsid w:val="00197CEC"/>
    <w:rsid w:val="001A4F78"/>
    <w:rsid w:val="001D1059"/>
    <w:rsid w:val="001D1F26"/>
    <w:rsid w:val="001D5163"/>
    <w:rsid w:val="001E2394"/>
    <w:rsid w:val="001E2C60"/>
    <w:rsid w:val="002034AF"/>
    <w:rsid w:val="0020706E"/>
    <w:rsid w:val="002114C6"/>
    <w:rsid w:val="0021711F"/>
    <w:rsid w:val="002176E4"/>
    <w:rsid w:val="00232B85"/>
    <w:rsid w:val="00236B43"/>
    <w:rsid w:val="00245D24"/>
    <w:rsid w:val="00251551"/>
    <w:rsid w:val="0027204A"/>
    <w:rsid w:val="0027373B"/>
    <w:rsid w:val="00275E18"/>
    <w:rsid w:val="00277DB1"/>
    <w:rsid w:val="0028757A"/>
    <w:rsid w:val="00294C78"/>
    <w:rsid w:val="002A1020"/>
    <w:rsid w:val="002B5FCB"/>
    <w:rsid w:val="002C40AF"/>
    <w:rsid w:val="002C4D28"/>
    <w:rsid w:val="002D4DE1"/>
    <w:rsid w:val="002E334A"/>
    <w:rsid w:val="002E52E6"/>
    <w:rsid w:val="002F5C33"/>
    <w:rsid w:val="0030268F"/>
    <w:rsid w:val="00303993"/>
    <w:rsid w:val="00307201"/>
    <w:rsid w:val="00307656"/>
    <w:rsid w:val="00310C64"/>
    <w:rsid w:val="0031256A"/>
    <w:rsid w:val="00313791"/>
    <w:rsid w:val="00335E81"/>
    <w:rsid w:val="0033761E"/>
    <w:rsid w:val="00357AD6"/>
    <w:rsid w:val="0036219E"/>
    <w:rsid w:val="00362ABC"/>
    <w:rsid w:val="00365A72"/>
    <w:rsid w:val="003753BA"/>
    <w:rsid w:val="00383989"/>
    <w:rsid w:val="00387335"/>
    <w:rsid w:val="00396B1E"/>
    <w:rsid w:val="003A00A0"/>
    <w:rsid w:val="003A1F95"/>
    <w:rsid w:val="003A3E43"/>
    <w:rsid w:val="003C15FB"/>
    <w:rsid w:val="003C17FC"/>
    <w:rsid w:val="003C3929"/>
    <w:rsid w:val="003E2F20"/>
    <w:rsid w:val="003E5524"/>
    <w:rsid w:val="003E6AA2"/>
    <w:rsid w:val="003F07BB"/>
    <w:rsid w:val="003F3F01"/>
    <w:rsid w:val="003F6A4D"/>
    <w:rsid w:val="004009B0"/>
    <w:rsid w:val="00401046"/>
    <w:rsid w:val="00403343"/>
    <w:rsid w:val="00404330"/>
    <w:rsid w:val="00417C1C"/>
    <w:rsid w:val="00424C34"/>
    <w:rsid w:val="00441C38"/>
    <w:rsid w:val="004521AE"/>
    <w:rsid w:val="00455919"/>
    <w:rsid w:val="00477005"/>
    <w:rsid w:val="00484FB3"/>
    <w:rsid w:val="004933E9"/>
    <w:rsid w:val="004936DD"/>
    <w:rsid w:val="00495D09"/>
    <w:rsid w:val="004A622F"/>
    <w:rsid w:val="004B7072"/>
    <w:rsid w:val="004C23BC"/>
    <w:rsid w:val="004C42FC"/>
    <w:rsid w:val="004D0906"/>
    <w:rsid w:val="004D3FF3"/>
    <w:rsid w:val="004D62AE"/>
    <w:rsid w:val="004E41F0"/>
    <w:rsid w:val="004E4F6A"/>
    <w:rsid w:val="004E5124"/>
    <w:rsid w:val="00506824"/>
    <w:rsid w:val="00521811"/>
    <w:rsid w:val="00521DC2"/>
    <w:rsid w:val="0053327C"/>
    <w:rsid w:val="005363CB"/>
    <w:rsid w:val="00536EEA"/>
    <w:rsid w:val="00564D2E"/>
    <w:rsid w:val="00567CB7"/>
    <w:rsid w:val="00571F5B"/>
    <w:rsid w:val="005738DC"/>
    <w:rsid w:val="005746F0"/>
    <w:rsid w:val="005A4162"/>
    <w:rsid w:val="005A6CB1"/>
    <w:rsid w:val="005A7A77"/>
    <w:rsid w:val="005B0390"/>
    <w:rsid w:val="005B23F3"/>
    <w:rsid w:val="005B6FC5"/>
    <w:rsid w:val="005C255C"/>
    <w:rsid w:val="005D0B0F"/>
    <w:rsid w:val="005E4C9B"/>
    <w:rsid w:val="005F27CC"/>
    <w:rsid w:val="005F3B23"/>
    <w:rsid w:val="005F6B70"/>
    <w:rsid w:val="00601CD0"/>
    <w:rsid w:val="0060402C"/>
    <w:rsid w:val="00613D54"/>
    <w:rsid w:val="00617B81"/>
    <w:rsid w:val="0062137C"/>
    <w:rsid w:val="00625532"/>
    <w:rsid w:val="00634E58"/>
    <w:rsid w:val="00636535"/>
    <w:rsid w:val="0065151E"/>
    <w:rsid w:val="00651B30"/>
    <w:rsid w:val="00656092"/>
    <w:rsid w:val="00661B9E"/>
    <w:rsid w:val="006749D5"/>
    <w:rsid w:val="00683A1C"/>
    <w:rsid w:val="006848C0"/>
    <w:rsid w:val="0068648B"/>
    <w:rsid w:val="006A0D79"/>
    <w:rsid w:val="006A38E7"/>
    <w:rsid w:val="006A5F57"/>
    <w:rsid w:val="006B0F8B"/>
    <w:rsid w:val="006B19D2"/>
    <w:rsid w:val="006B1D44"/>
    <w:rsid w:val="006C5A2F"/>
    <w:rsid w:val="006D031E"/>
    <w:rsid w:val="006D1DFD"/>
    <w:rsid w:val="006D56EE"/>
    <w:rsid w:val="006E2242"/>
    <w:rsid w:val="006E36DC"/>
    <w:rsid w:val="006E3860"/>
    <w:rsid w:val="006E5407"/>
    <w:rsid w:val="006E5E7C"/>
    <w:rsid w:val="006E6DBB"/>
    <w:rsid w:val="006F2A80"/>
    <w:rsid w:val="006F62FD"/>
    <w:rsid w:val="0070383F"/>
    <w:rsid w:val="00722DF7"/>
    <w:rsid w:val="00744DEA"/>
    <w:rsid w:val="00747AE6"/>
    <w:rsid w:val="007510EC"/>
    <w:rsid w:val="007536FB"/>
    <w:rsid w:val="00753F44"/>
    <w:rsid w:val="007563B2"/>
    <w:rsid w:val="007A1836"/>
    <w:rsid w:val="007A2450"/>
    <w:rsid w:val="007B061A"/>
    <w:rsid w:val="007B1A26"/>
    <w:rsid w:val="007C02BD"/>
    <w:rsid w:val="007C1031"/>
    <w:rsid w:val="007C2F74"/>
    <w:rsid w:val="007D1345"/>
    <w:rsid w:val="007D2945"/>
    <w:rsid w:val="007D407B"/>
    <w:rsid w:val="007D638A"/>
    <w:rsid w:val="007F0033"/>
    <w:rsid w:val="007F0AA8"/>
    <w:rsid w:val="00804CA0"/>
    <w:rsid w:val="0081334E"/>
    <w:rsid w:val="00815E9A"/>
    <w:rsid w:val="00823337"/>
    <w:rsid w:val="008247AD"/>
    <w:rsid w:val="00826BED"/>
    <w:rsid w:val="0082787A"/>
    <w:rsid w:val="0083334F"/>
    <w:rsid w:val="00842227"/>
    <w:rsid w:val="00847DDF"/>
    <w:rsid w:val="00852D89"/>
    <w:rsid w:val="00862B4F"/>
    <w:rsid w:val="00886212"/>
    <w:rsid w:val="00886D2E"/>
    <w:rsid w:val="008B04B2"/>
    <w:rsid w:val="008B198B"/>
    <w:rsid w:val="008B1CCC"/>
    <w:rsid w:val="008B5BCC"/>
    <w:rsid w:val="008C4F16"/>
    <w:rsid w:val="008D61E0"/>
    <w:rsid w:val="008D6B51"/>
    <w:rsid w:val="008D7222"/>
    <w:rsid w:val="008E04CA"/>
    <w:rsid w:val="008E4750"/>
    <w:rsid w:val="008F0465"/>
    <w:rsid w:val="008F0D1E"/>
    <w:rsid w:val="008F1515"/>
    <w:rsid w:val="00912D33"/>
    <w:rsid w:val="009137F8"/>
    <w:rsid w:val="00914FBD"/>
    <w:rsid w:val="00916791"/>
    <w:rsid w:val="00920E4F"/>
    <w:rsid w:val="0092173F"/>
    <w:rsid w:val="009227E9"/>
    <w:rsid w:val="0092441E"/>
    <w:rsid w:val="00924705"/>
    <w:rsid w:val="00927B45"/>
    <w:rsid w:val="00930B6D"/>
    <w:rsid w:val="00932219"/>
    <w:rsid w:val="00933384"/>
    <w:rsid w:val="00934978"/>
    <w:rsid w:val="009403CF"/>
    <w:rsid w:val="009474D7"/>
    <w:rsid w:val="00950557"/>
    <w:rsid w:val="00955019"/>
    <w:rsid w:val="009659FD"/>
    <w:rsid w:val="0096776E"/>
    <w:rsid w:val="00974002"/>
    <w:rsid w:val="0099034A"/>
    <w:rsid w:val="0099431B"/>
    <w:rsid w:val="009B3FB0"/>
    <w:rsid w:val="009B499A"/>
    <w:rsid w:val="009C18A8"/>
    <w:rsid w:val="009E1BFA"/>
    <w:rsid w:val="009E63A7"/>
    <w:rsid w:val="009E67D5"/>
    <w:rsid w:val="009E6E2E"/>
    <w:rsid w:val="009E7D47"/>
    <w:rsid w:val="009F44FF"/>
    <w:rsid w:val="00A00966"/>
    <w:rsid w:val="00A021C8"/>
    <w:rsid w:val="00A113BD"/>
    <w:rsid w:val="00A1611C"/>
    <w:rsid w:val="00A16605"/>
    <w:rsid w:val="00A21F94"/>
    <w:rsid w:val="00A233F4"/>
    <w:rsid w:val="00A3084B"/>
    <w:rsid w:val="00A30FE0"/>
    <w:rsid w:val="00A356FC"/>
    <w:rsid w:val="00A525C2"/>
    <w:rsid w:val="00A57708"/>
    <w:rsid w:val="00A60FE2"/>
    <w:rsid w:val="00A62648"/>
    <w:rsid w:val="00A653D9"/>
    <w:rsid w:val="00A655C2"/>
    <w:rsid w:val="00A702B2"/>
    <w:rsid w:val="00A75ED9"/>
    <w:rsid w:val="00A83E96"/>
    <w:rsid w:val="00A846A0"/>
    <w:rsid w:val="00A94B88"/>
    <w:rsid w:val="00A971C6"/>
    <w:rsid w:val="00AA46C2"/>
    <w:rsid w:val="00AA49EF"/>
    <w:rsid w:val="00AA7C2A"/>
    <w:rsid w:val="00AB1297"/>
    <w:rsid w:val="00AB3DBF"/>
    <w:rsid w:val="00AB48EE"/>
    <w:rsid w:val="00AC03B1"/>
    <w:rsid w:val="00AC0B40"/>
    <w:rsid w:val="00AC6108"/>
    <w:rsid w:val="00AC69D4"/>
    <w:rsid w:val="00AD3E38"/>
    <w:rsid w:val="00AD4790"/>
    <w:rsid w:val="00AD5E4A"/>
    <w:rsid w:val="00AE03F5"/>
    <w:rsid w:val="00AE10E3"/>
    <w:rsid w:val="00AE3520"/>
    <w:rsid w:val="00AF7677"/>
    <w:rsid w:val="00B02945"/>
    <w:rsid w:val="00B05D85"/>
    <w:rsid w:val="00B06042"/>
    <w:rsid w:val="00B06F71"/>
    <w:rsid w:val="00B1312E"/>
    <w:rsid w:val="00B1694D"/>
    <w:rsid w:val="00B22D10"/>
    <w:rsid w:val="00B306E2"/>
    <w:rsid w:val="00B42477"/>
    <w:rsid w:val="00B44693"/>
    <w:rsid w:val="00B47DE9"/>
    <w:rsid w:val="00B517E9"/>
    <w:rsid w:val="00B57F36"/>
    <w:rsid w:val="00B64B4D"/>
    <w:rsid w:val="00B85B4B"/>
    <w:rsid w:val="00B97C5A"/>
    <w:rsid w:val="00BA49EF"/>
    <w:rsid w:val="00BA5065"/>
    <w:rsid w:val="00BA76F3"/>
    <w:rsid w:val="00BB3B8C"/>
    <w:rsid w:val="00BB4961"/>
    <w:rsid w:val="00BB5B42"/>
    <w:rsid w:val="00BB6292"/>
    <w:rsid w:val="00BC304D"/>
    <w:rsid w:val="00BC35F8"/>
    <w:rsid w:val="00BC65D9"/>
    <w:rsid w:val="00BD1F9A"/>
    <w:rsid w:val="00BD2D06"/>
    <w:rsid w:val="00BD5980"/>
    <w:rsid w:val="00BE0655"/>
    <w:rsid w:val="00BE389D"/>
    <w:rsid w:val="00BF6757"/>
    <w:rsid w:val="00C00E1D"/>
    <w:rsid w:val="00C05D6F"/>
    <w:rsid w:val="00C1152E"/>
    <w:rsid w:val="00C2436E"/>
    <w:rsid w:val="00C24FA8"/>
    <w:rsid w:val="00C33E21"/>
    <w:rsid w:val="00C40419"/>
    <w:rsid w:val="00C57100"/>
    <w:rsid w:val="00C61ED4"/>
    <w:rsid w:val="00C62D01"/>
    <w:rsid w:val="00C76D97"/>
    <w:rsid w:val="00C8061C"/>
    <w:rsid w:val="00C811D6"/>
    <w:rsid w:val="00C8337B"/>
    <w:rsid w:val="00C844E2"/>
    <w:rsid w:val="00C93E5D"/>
    <w:rsid w:val="00C95550"/>
    <w:rsid w:val="00C97177"/>
    <w:rsid w:val="00CA156C"/>
    <w:rsid w:val="00CA432F"/>
    <w:rsid w:val="00CB2ED4"/>
    <w:rsid w:val="00CB3508"/>
    <w:rsid w:val="00CB3C35"/>
    <w:rsid w:val="00CB50D0"/>
    <w:rsid w:val="00CC0727"/>
    <w:rsid w:val="00CC4255"/>
    <w:rsid w:val="00CD1621"/>
    <w:rsid w:val="00CD36AE"/>
    <w:rsid w:val="00CE7969"/>
    <w:rsid w:val="00D11043"/>
    <w:rsid w:val="00D155CA"/>
    <w:rsid w:val="00D1650D"/>
    <w:rsid w:val="00D1714F"/>
    <w:rsid w:val="00D23B41"/>
    <w:rsid w:val="00D3130B"/>
    <w:rsid w:val="00D37955"/>
    <w:rsid w:val="00D44048"/>
    <w:rsid w:val="00D50815"/>
    <w:rsid w:val="00D5351B"/>
    <w:rsid w:val="00D57546"/>
    <w:rsid w:val="00D66E82"/>
    <w:rsid w:val="00D70B49"/>
    <w:rsid w:val="00D92BB0"/>
    <w:rsid w:val="00D97331"/>
    <w:rsid w:val="00DA29B9"/>
    <w:rsid w:val="00DA33FC"/>
    <w:rsid w:val="00DA3923"/>
    <w:rsid w:val="00DB38F2"/>
    <w:rsid w:val="00DB6CF9"/>
    <w:rsid w:val="00DC2B89"/>
    <w:rsid w:val="00DC3D52"/>
    <w:rsid w:val="00DD4733"/>
    <w:rsid w:val="00DD6E0C"/>
    <w:rsid w:val="00DE0984"/>
    <w:rsid w:val="00DF009D"/>
    <w:rsid w:val="00DF1C7C"/>
    <w:rsid w:val="00DF449C"/>
    <w:rsid w:val="00DF704D"/>
    <w:rsid w:val="00E00280"/>
    <w:rsid w:val="00E02533"/>
    <w:rsid w:val="00E04B0B"/>
    <w:rsid w:val="00E16E7B"/>
    <w:rsid w:val="00E2639D"/>
    <w:rsid w:val="00E41A5C"/>
    <w:rsid w:val="00E46CB2"/>
    <w:rsid w:val="00E533E9"/>
    <w:rsid w:val="00E5590E"/>
    <w:rsid w:val="00E56775"/>
    <w:rsid w:val="00E612E6"/>
    <w:rsid w:val="00E72283"/>
    <w:rsid w:val="00E811A5"/>
    <w:rsid w:val="00EB1D47"/>
    <w:rsid w:val="00EB23C7"/>
    <w:rsid w:val="00EB6028"/>
    <w:rsid w:val="00EB6FAC"/>
    <w:rsid w:val="00EC441E"/>
    <w:rsid w:val="00EC7880"/>
    <w:rsid w:val="00EC7E3A"/>
    <w:rsid w:val="00ED1D86"/>
    <w:rsid w:val="00ED35ED"/>
    <w:rsid w:val="00EE0CEC"/>
    <w:rsid w:val="00EE5E04"/>
    <w:rsid w:val="00EF1EA1"/>
    <w:rsid w:val="00EF5EFC"/>
    <w:rsid w:val="00F04A25"/>
    <w:rsid w:val="00F11771"/>
    <w:rsid w:val="00F1687D"/>
    <w:rsid w:val="00F17BA2"/>
    <w:rsid w:val="00F20ABC"/>
    <w:rsid w:val="00F2369C"/>
    <w:rsid w:val="00F32D73"/>
    <w:rsid w:val="00F32F25"/>
    <w:rsid w:val="00F33EC2"/>
    <w:rsid w:val="00F70CD7"/>
    <w:rsid w:val="00F92EE0"/>
    <w:rsid w:val="00F93B43"/>
    <w:rsid w:val="00FA0E06"/>
    <w:rsid w:val="00FA1F0B"/>
    <w:rsid w:val="00FA2A3F"/>
    <w:rsid w:val="00FA6673"/>
    <w:rsid w:val="00FB4A2D"/>
    <w:rsid w:val="00FB59DC"/>
    <w:rsid w:val="00FC0B2D"/>
    <w:rsid w:val="00FC56C4"/>
    <w:rsid w:val="00FC7FF6"/>
    <w:rsid w:val="00FE70F4"/>
    <w:rsid w:val="00FF1F81"/>
    <w:rsid w:val="00FF560C"/>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14:docId w14:val="3D25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it-IT"/>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it-IT" w:eastAsia="it-IT" w:bidi="it-IT"/>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it-IT" w:eastAsia="it-IT"/>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E02533"/>
    <w:rPr>
      <w:sz w:val="20"/>
      <w:szCs w:val="20"/>
    </w:rPr>
  </w:style>
  <w:style w:type="character" w:customStyle="1" w:styleId="FunotentextZchn">
    <w:name w:val="Fußnotentext Zchn"/>
    <w:basedOn w:val="Absatz-Standardschriftart"/>
    <w:link w:val="Funotentext"/>
    <w:semiHidden/>
    <w:rsid w:val="00E02533"/>
  </w:style>
  <w:style w:type="character" w:styleId="Funotenzeichen">
    <w:name w:val="footnote reference"/>
    <w:basedOn w:val="Absatz-Standardschriftart"/>
    <w:semiHidden/>
    <w:unhideWhenUsed/>
    <w:rsid w:val="00E0253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it-IT"/>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it-IT" w:eastAsia="it-IT" w:bidi="it-IT"/>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it-IT" w:eastAsia="it-IT"/>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E02533"/>
    <w:rPr>
      <w:sz w:val="20"/>
      <w:szCs w:val="20"/>
    </w:rPr>
  </w:style>
  <w:style w:type="character" w:customStyle="1" w:styleId="FunotentextZchn">
    <w:name w:val="Fußnotentext Zchn"/>
    <w:basedOn w:val="Absatz-Standardschriftart"/>
    <w:link w:val="Funotentext"/>
    <w:semiHidden/>
    <w:rsid w:val="00E02533"/>
  </w:style>
  <w:style w:type="character" w:styleId="Funotenzeichen">
    <w:name w:val="footnote reference"/>
    <w:basedOn w:val="Absatz-Standardschriftart"/>
    <w:semiHidden/>
    <w:unhideWhenUsed/>
    <w:rsid w:val="00E025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448089804">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202848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zet.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eyle.com" TargetMode="External"/><Relationship Id="rId10" Type="http://schemas.openxmlformats.org/officeDocument/2006/relationships/hyperlink" Target="http://www.meyle.com/kuehlkreislauf" TargetMode="External"/><Relationship Id="rId4" Type="http://schemas.microsoft.com/office/2007/relationships/stylesWithEffects" Target="stylesWithEffects.xml"/><Relationship Id="rId9" Type="http://schemas.openxmlformats.org/officeDocument/2006/relationships/hyperlink" Target="https://www.youtube.com/watch?v=4jU7GmkF3_A&amp;list=UUK_bHQSTicCDJcYHnDyU-CQ&amp;index=6" TargetMode="External"/><Relationship Id="rId14" Type="http://schemas.openxmlformats.org/officeDocument/2006/relationships/hyperlink" Target="mailto:carsten.scholz@hazet.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meyle.com/guarant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37E13-9EF3-4F2C-B7B8-744B5904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701</Words>
  <Characters>4439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5130</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2018-10-23T08:31:00Z</dcterms:created>
  <dcterms:modified xsi:type="dcterms:W3CDTF">2018-10-25T09:16:00Z</dcterms:modified>
</cp:coreProperties>
</file>