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7CF2E" w14:textId="2C31F431" w:rsidR="00EC4B3C" w:rsidRPr="0085299E" w:rsidRDefault="00FD1048" w:rsidP="00EC4B3C">
      <w:pPr>
        <w:autoSpaceDE w:val="0"/>
        <w:autoSpaceDN w:val="0"/>
        <w:adjustRightInd w:val="0"/>
        <w:spacing w:after="240" w:line="360" w:lineRule="auto"/>
        <w:jc w:val="both"/>
        <w:rPr>
          <w:rFonts w:cs="Arial"/>
          <w:b/>
          <w:sz w:val="28"/>
          <w:szCs w:val="32"/>
          <w:lang w:val="fr-FR"/>
        </w:rPr>
      </w:pPr>
      <w:r w:rsidRPr="0085299E">
        <w:rPr>
          <w:rStyle w:val="berschrift1Zchn"/>
          <w:lang w:val="fr-FR"/>
        </w:rPr>
        <w:t>La période de Noël avec MEYLE</w:t>
      </w:r>
      <w:r w:rsidR="00B9399E" w:rsidRPr="0085299E">
        <w:rPr>
          <w:rFonts w:cs="Arial"/>
          <w:b/>
          <w:sz w:val="28"/>
          <w:szCs w:val="32"/>
          <w:lang w:val="fr-FR"/>
        </w:rPr>
        <w:t xml:space="preserve">: </w:t>
      </w:r>
      <w:r w:rsidR="009647D0">
        <w:rPr>
          <w:rFonts w:cs="Arial"/>
          <w:b/>
          <w:sz w:val="28"/>
          <w:szCs w:val="32"/>
          <w:lang w:val="fr-FR"/>
        </w:rPr>
        <w:t>q</w:t>
      </w:r>
      <w:r w:rsidR="00645AAA" w:rsidRPr="00645AAA">
        <w:rPr>
          <w:rFonts w:cs="Arial"/>
          <w:b/>
          <w:sz w:val="28"/>
          <w:szCs w:val="32"/>
          <w:lang w:val="fr-FR"/>
        </w:rPr>
        <w:t xml:space="preserve">ue ce soit à Noël ou en plein été </w:t>
      </w:r>
      <w:r w:rsidR="00C91F9F" w:rsidRPr="002E2C60">
        <w:rPr>
          <w:rFonts w:cs="Arial"/>
          <w:b/>
          <w:u w:val="single"/>
          <w:lang w:val="es-ES"/>
        </w:rPr>
        <w:t>–</w:t>
      </w:r>
      <w:r w:rsidR="00645AAA" w:rsidRPr="00645AAA">
        <w:rPr>
          <w:rFonts w:cs="Arial"/>
          <w:b/>
          <w:sz w:val="28"/>
          <w:szCs w:val="32"/>
          <w:lang w:val="fr-FR"/>
        </w:rPr>
        <w:t xml:space="preserve">vous pouvez compter sur </w:t>
      </w:r>
      <w:r w:rsidR="00D32966">
        <w:rPr>
          <w:rFonts w:cs="Arial"/>
          <w:b/>
          <w:sz w:val="28"/>
          <w:szCs w:val="32"/>
          <w:lang w:val="fr-FR"/>
        </w:rPr>
        <w:t>la technologie de frein</w:t>
      </w:r>
      <w:r w:rsidR="008559E2">
        <w:rPr>
          <w:rFonts w:cs="Arial"/>
          <w:b/>
          <w:sz w:val="28"/>
          <w:szCs w:val="32"/>
          <w:lang w:val="fr-FR"/>
        </w:rPr>
        <w:t>age</w:t>
      </w:r>
      <w:r w:rsidR="00D32966">
        <w:rPr>
          <w:rFonts w:cs="Arial"/>
          <w:b/>
          <w:sz w:val="28"/>
          <w:szCs w:val="32"/>
          <w:lang w:val="fr-FR"/>
        </w:rPr>
        <w:t xml:space="preserve"> de </w:t>
      </w:r>
      <w:r w:rsidR="00645AAA" w:rsidRPr="00645AAA">
        <w:rPr>
          <w:rFonts w:cs="Arial"/>
          <w:b/>
          <w:sz w:val="28"/>
          <w:szCs w:val="32"/>
          <w:lang w:val="fr-FR"/>
        </w:rPr>
        <w:t>MEYLE</w:t>
      </w:r>
      <w:r w:rsidR="00645AAA">
        <w:rPr>
          <w:rFonts w:cs="Arial"/>
          <w:b/>
          <w:sz w:val="28"/>
          <w:szCs w:val="32"/>
          <w:lang w:val="fr-FR"/>
        </w:rPr>
        <w:t xml:space="preserve"> </w:t>
      </w:r>
    </w:p>
    <w:p w14:paraId="09931F5E" w14:textId="05A404C6" w:rsidR="00546771" w:rsidRPr="003F32DC" w:rsidRDefault="00645AAA" w:rsidP="00546771">
      <w:pPr>
        <w:autoSpaceDE w:val="0"/>
        <w:autoSpaceDN w:val="0"/>
        <w:adjustRightInd w:val="0"/>
        <w:spacing w:after="240" w:line="360" w:lineRule="auto"/>
        <w:jc w:val="both"/>
        <w:rPr>
          <w:b/>
          <w:bCs/>
          <w:lang w:val="fr-FR"/>
        </w:rPr>
      </w:pPr>
      <w:r w:rsidRPr="00645AAA">
        <w:rPr>
          <w:b/>
          <w:bCs/>
          <w:szCs w:val="23"/>
          <w:u w:val="single"/>
          <w:lang w:val="fr-FR"/>
        </w:rPr>
        <w:t>Hambourg, 21 décembre 2020</w:t>
      </w:r>
      <w:r w:rsidRPr="00645AAA">
        <w:rPr>
          <w:szCs w:val="23"/>
          <w:lang w:val="fr-FR"/>
        </w:rPr>
        <w:t xml:space="preserve"> – </w:t>
      </w:r>
      <w:r w:rsidRPr="00546771">
        <w:rPr>
          <w:b/>
          <w:bCs/>
          <w:szCs w:val="23"/>
          <w:lang w:val="fr-FR"/>
        </w:rPr>
        <w:t xml:space="preserve">Noël approche à grands pas et marque aujourd'hui la fin de la mini-série du fabricant hambourgeois "La période de Noël avec MEYLE". Depuis le début de l'année, </w:t>
      </w:r>
      <w:r w:rsidR="00FF12F6" w:rsidRPr="00546771">
        <w:rPr>
          <w:b/>
          <w:bCs/>
          <w:szCs w:val="23"/>
          <w:lang w:val="fr-FR"/>
        </w:rPr>
        <w:t xml:space="preserve">des masques et </w:t>
      </w:r>
      <w:r w:rsidR="009A3D40">
        <w:rPr>
          <w:b/>
          <w:bCs/>
          <w:szCs w:val="23"/>
          <w:lang w:val="fr-FR"/>
        </w:rPr>
        <w:t xml:space="preserve">leur panoplie font </w:t>
      </w:r>
      <w:r w:rsidRPr="00546771">
        <w:rPr>
          <w:b/>
          <w:bCs/>
          <w:szCs w:val="23"/>
          <w:lang w:val="fr-FR"/>
        </w:rPr>
        <w:t xml:space="preserve">partie intégrante de notre vie quotidienne. Afin de rester en sécurité dans la voiture et d'être prêt à relever tous les défis de la nouvelle année, </w:t>
      </w:r>
      <w:proofErr w:type="gramStart"/>
      <w:r w:rsidRPr="00546771">
        <w:rPr>
          <w:b/>
          <w:bCs/>
          <w:szCs w:val="23"/>
          <w:lang w:val="fr-FR"/>
        </w:rPr>
        <w:t>tout</w:t>
      </w:r>
      <w:proofErr w:type="gramEnd"/>
      <w:r w:rsidRPr="00546771">
        <w:rPr>
          <w:b/>
          <w:bCs/>
          <w:szCs w:val="23"/>
          <w:lang w:val="fr-FR"/>
        </w:rPr>
        <w:t xml:space="preserve"> tourne aujourd'hui autour du thème d</w:t>
      </w:r>
      <w:r w:rsidR="00CE51E1">
        <w:rPr>
          <w:b/>
          <w:bCs/>
          <w:szCs w:val="23"/>
          <w:lang w:val="fr-FR"/>
        </w:rPr>
        <w:t>u</w:t>
      </w:r>
      <w:r w:rsidRPr="00546771">
        <w:rPr>
          <w:b/>
          <w:bCs/>
          <w:szCs w:val="23"/>
          <w:lang w:val="fr-FR"/>
        </w:rPr>
        <w:t xml:space="preserve"> frein.</w:t>
      </w:r>
      <w:r w:rsidR="00546771" w:rsidRPr="00546771">
        <w:rPr>
          <w:b/>
          <w:bCs/>
          <w:szCs w:val="23"/>
          <w:lang w:val="fr-FR"/>
        </w:rPr>
        <w:t xml:space="preserve"> </w:t>
      </w:r>
      <w:r w:rsidR="00497A9C" w:rsidRPr="00546771">
        <w:rPr>
          <w:b/>
          <w:bCs/>
          <w:szCs w:val="23"/>
          <w:lang w:val="fr-FR"/>
        </w:rPr>
        <w:t>Parce qu’i</w:t>
      </w:r>
      <w:r w:rsidR="009D3EC5" w:rsidRPr="00546771">
        <w:rPr>
          <w:b/>
          <w:bCs/>
          <w:szCs w:val="23"/>
          <w:lang w:val="fr-FR"/>
        </w:rPr>
        <w:t>l est un composant important pour la sécurité et l’une des pièces d’usure les plus fréquemment remplacées</w:t>
      </w:r>
      <w:r w:rsidR="00497A9C" w:rsidRPr="00546771">
        <w:rPr>
          <w:b/>
          <w:bCs/>
          <w:szCs w:val="23"/>
          <w:lang w:val="fr-FR"/>
        </w:rPr>
        <w:t>.</w:t>
      </w:r>
      <w:r w:rsidR="009D3EC5" w:rsidRPr="00546771">
        <w:rPr>
          <w:b/>
          <w:bCs/>
          <w:szCs w:val="23"/>
          <w:lang w:val="fr-FR"/>
        </w:rPr>
        <w:t xml:space="preserve"> </w:t>
      </w:r>
      <w:r w:rsidR="00497A9C" w:rsidRPr="00546771">
        <w:rPr>
          <w:b/>
          <w:bCs/>
          <w:szCs w:val="23"/>
          <w:lang w:val="fr-FR"/>
        </w:rPr>
        <w:t>L</w:t>
      </w:r>
      <w:r w:rsidR="009D3EC5" w:rsidRPr="00546771">
        <w:rPr>
          <w:b/>
          <w:bCs/>
          <w:szCs w:val="23"/>
          <w:lang w:val="fr-FR"/>
        </w:rPr>
        <w:t>e frein joue un rôle essentiel dans le véhicule. Dès le premier freinage, la composition optimale des matériaux, la précision de l’ajustement et le comportement de réponse comptent.</w:t>
      </w:r>
      <w:r w:rsidR="00546771" w:rsidRPr="00546771">
        <w:rPr>
          <w:b/>
          <w:bCs/>
          <w:szCs w:val="23"/>
          <w:lang w:val="fr-FR"/>
        </w:rPr>
        <w:t xml:space="preserve"> </w:t>
      </w:r>
      <w:r w:rsidR="00546771" w:rsidRPr="00546771">
        <w:rPr>
          <w:b/>
          <w:bCs/>
          <w:lang w:val="fr-FR"/>
        </w:rPr>
        <w:t xml:space="preserve">Afin de proposer des composants de frein parfaitement adaptés au plus grand nombre de véhicules possible, MEYLE a renforcé cette année sa gamme de composants de frein performants et fiables et a lancé 140 nouveaux disques de frein MEYLE et 100 nouvelles plaquettes de frein MEYLE - dont une grande partie en qualité haute performance MEYLE-PD. </w:t>
      </w:r>
      <w:r w:rsidR="00546771" w:rsidRPr="003F32DC">
        <w:rPr>
          <w:b/>
          <w:bCs/>
          <w:lang w:val="fr-FR"/>
        </w:rPr>
        <w:t>Et cela continue ainsi: en 2021, MEYLE renforce encore son portefeuille de freins avec des pièces fiables de MEYLE-ORIGINAL et des pièces de rechange MEYLE-PD axées sur les performances pour les véhicules les plus récents.</w:t>
      </w:r>
    </w:p>
    <w:p w14:paraId="1DDE2DCF" w14:textId="67ABCD2E" w:rsidR="0014306D" w:rsidRPr="003F32DC" w:rsidRDefault="0014306D" w:rsidP="00546771">
      <w:pPr>
        <w:autoSpaceDE w:val="0"/>
        <w:autoSpaceDN w:val="0"/>
        <w:adjustRightInd w:val="0"/>
        <w:spacing w:after="240" w:line="360" w:lineRule="auto"/>
        <w:jc w:val="both"/>
        <w:rPr>
          <w:szCs w:val="23"/>
          <w:lang w:val="fr-FR"/>
        </w:rPr>
      </w:pPr>
      <w:r w:rsidRPr="003F32DC">
        <w:rPr>
          <w:szCs w:val="23"/>
          <w:lang w:val="fr-FR"/>
        </w:rPr>
        <w:t xml:space="preserve">Dans sa </w:t>
      </w:r>
      <w:hyperlink r:id="rId10" w:history="1">
        <w:r w:rsidRPr="003F32DC">
          <w:rPr>
            <w:rStyle w:val="Hyperlink"/>
            <w:szCs w:val="23"/>
            <w:lang w:val="fr-FR"/>
          </w:rPr>
          <w:t>nouvelle vidéo sur MEYLE TV</w:t>
        </w:r>
      </w:hyperlink>
      <w:r w:rsidRPr="003F32DC">
        <w:rPr>
          <w:szCs w:val="23"/>
          <w:lang w:val="fr-FR"/>
        </w:rPr>
        <w:t xml:space="preserve">, </w:t>
      </w:r>
      <w:r w:rsidR="007D758C">
        <w:rPr>
          <w:szCs w:val="23"/>
          <w:lang w:val="fr-FR"/>
        </w:rPr>
        <w:t xml:space="preserve">en allemand et </w:t>
      </w:r>
      <w:r w:rsidRPr="007D758C">
        <w:rPr>
          <w:szCs w:val="23"/>
          <w:lang w:val="fr-FR"/>
        </w:rPr>
        <w:t xml:space="preserve">avec des sous-titres en </w:t>
      </w:r>
      <w:r w:rsidR="007D758C">
        <w:rPr>
          <w:szCs w:val="23"/>
          <w:lang w:val="fr-FR"/>
        </w:rPr>
        <w:t>a</w:t>
      </w:r>
      <w:r w:rsidRPr="007D758C">
        <w:rPr>
          <w:szCs w:val="23"/>
          <w:lang w:val="fr-FR"/>
        </w:rPr>
        <w:t>nglais, l</w:t>
      </w:r>
      <w:r w:rsidRPr="003F32DC">
        <w:rPr>
          <w:szCs w:val="23"/>
          <w:lang w:val="fr-FR"/>
        </w:rPr>
        <w:t xml:space="preserve">e fabricant hambourgeois explique ce qui rend les composants de frein MEYLE si spéciaux.  </w:t>
      </w:r>
    </w:p>
    <w:p w14:paraId="4DC29960" w14:textId="77777777" w:rsidR="00F84512" w:rsidRPr="0014306D" w:rsidRDefault="00F84512" w:rsidP="00F84512">
      <w:pPr>
        <w:spacing w:after="120" w:line="360" w:lineRule="auto"/>
        <w:jc w:val="both"/>
        <w:rPr>
          <w:rFonts w:cs="Arial"/>
          <w:szCs w:val="22"/>
          <w:lang w:val="fr-FR"/>
        </w:rPr>
      </w:pPr>
      <w:r w:rsidRPr="00CE51E1">
        <w:rPr>
          <w:lang w:val="fr-FR"/>
        </w:rPr>
        <w:t xml:space="preserve">Lors de l’élargissement de sa gamme, MEYLE s’adapte aux besoins du marché et des clients, afin de garantir couverture et disponibilité pour autant de modèles que possible. </w:t>
      </w:r>
      <w:r w:rsidRPr="0014306D">
        <w:rPr>
          <w:lang w:val="fr-FR"/>
        </w:rPr>
        <w:t xml:space="preserve">Les nouvelles références de plaquettes de frein MEYLE-PD destinées aux véhicules modernes axés sur la performance, comme le nouveau BMW X7 (G07), le nouveau Citroën </w:t>
      </w:r>
      <w:proofErr w:type="spellStart"/>
      <w:r w:rsidRPr="0014306D">
        <w:rPr>
          <w:lang w:val="fr-FR"/>
        </w:rPr>
        <w:t>Berlingo</w:t>
      </w:r>
      <w:proofErr w:type="spellEnd"/>
      <w:r w:rsidRPr="0014306D">
        <w:rPr>
          <w:lang w:val="fr-FR"/>
        </w:rPr>
        <w:t xml:space="preserve"> III ou l’Audi Q3 (F3), ont été conçues conformément aux </w:t>
      </w:r>
      <w:r w:rsidRPr="0014306D">
        <w:rPr>
          <w:lang w:val="fr-FR"/>
        </w:rPr>
        <w:lastRenderedPageBreak/>
        <w:t>exigences du client et en mettant l’accent sur une sensation sportive au niveau de la conduite et du freinage.</w:t>
      </w:r>
    </w:p>
    <w:p w14:paraId="39966C39" w14:textId="145DE158" w:rsidR="00222ABD" w:rsidRPr="003F32DC" w:rsidRDefault="00222ABD" w:rsidP="00222ABD">
      <w:pPr>
        <w:spacing w:after="120" w:line="360" w:lineRule="auto"/>
        <w:jc w:val="both"/>
        <w:rPr>
          <w:rFonts w:cs="Arial"/>
          <w:szCs w:val="22"/>
          <w:lang w:val="fr-FR"/>
        </w:rPr>
      </w:pPr>
      <w:r w:rsidRPr="0014306D">
        <w:rPr>
          <w:lang w:val="fr-FR"/>
        </w:rPr>
        <w:t xml:space="preserve">MEYLE propose certaines de ses références de disques de frein en version MEYLE-PD à haute teneur en carbone. Leur particularité: La teneur en carbone de la fonte grise, matériau du disque de frein, est augmentée par un procédé spécial (High </w:t>
      </w:r>
      <w:proofErr w:type="spellStart"/>
      <w:r w:rsidRPr="0014306D">
        <w:rPr>
          <w:lang w:val="fr-FR"/>
        </w:rPr>
        <w:t>Carbon</w:t>
      </w:r>
      <w:proofErr w:type="spellEnd"/>
      <w:r w:rsidRPr="0014306D">
        <w:rPr>
          <w:lang w:val="fr-FR"/>
        </w:rPr>
        <w:t xml:space="preserve">), dit « à haute teneur en carbone ». </w:t>
      </w:r>
      <w:r w:rsidRPr="003F32DC">
        <w:rPr>
          <w:lang w:val="fr-FR"/>
        </w:rPr>
        <w:t xml:space="preserve">De cette manière, dans le cas de dispositifs de freinage particulièrement sollicités ou sensibles, la « déformation thermique » et les vibrations qui en résultent peuvent être évitées. </w:t>
      </w:r>
    </w:p>
    <w:p w14:paraId="2B42A9D8" w14:textId="77777777" w:rsidR="00A46C8A" w:rsidRDefault="00A25620" w:rsidP="00A25620">
      <w:pPr>
        <w:spacing w:after="120" w:line="360" w:lineRule="auto"/>
        <w:jc w:val="both"/>
        <w:rPr>
          <w:lang w:val="fr-FR"/>
        </w:rPr>
      </w:pPr>
      <w:r w:rsidRPr="003F32DC">
        <w:rPr>
          <w:lang w:val="fr-FR"/>
        </w:rPr>
        <w:t>Les plaquettes de frein MEYLE-PD destinées aux véhicules légers s’adressent particulièrement aux conducteurs axés sur la performance: les propriétés améliorées des plaquettes de frein conduisent à des performances accrues. Malgré un coefficient de frottement extrêmement stable, elles restent silencieuses et assurent un temps de freinage particulièrement court. Le mélange individuel de la garniture de friction garantit une performance de freinage maximale et moins de formation de poussière de frein</w:t>
      </w:r>
      <w:r w:rsidRPr="00DA5763">
        <w:rPr>
          <w:rStyle w:val="Funotenzeichen"/>
        </w:rPr>
        <w:footnoteReference w:id="1"/>
      </w:r>
      <w:r w:rsidRPr="003F32DC">
        <w:rPr>
          <w:lang w:val="fr-FR"/>
        </w:rPr>
        <w:t>.</w:t>
      </w:r>
    </w:p>
    <w:p w14:paraId="6E3BE6B5" w14:textId="4249AC04" w:rsidR="00ED1911" w:rsidRPr="00ED1911" w:rsidRDefault="00A46C8A" w:rsidP="00A25620">
      <w:pPr>
        <w:spacing w:after="120" w:line="360" w:lineRule="auto"/>
        <w:jc w:val="both"/>
        <w:rPr>
          <w:lang w:val="fr-FR"/>
        </w:rPr>
      </w:pPr>
      <w:r w:rsidRPr="00A46C8A">
        <w:rPr>
          <w:lang w:val="fr-FR"/>
        </w:rPr>
        <w:t xml:space="preserve">MEYLE est un fabricant conscient de sa responsabilité: </w:t>
      </w:r>
      <w:r w:rsidR="00ED1911">
        <w:rPr>
          <w:lang w:val="fr-FR"/>
        </w:rPr>
        <w:t>t</w:t>
      </w:r>
      <w:r w:rsidRPr="00A46C8A">
        <w:rPr>
          <w:lang w:val="fr-FR"/>
        </w:rPr>
        <w:t xml:space="preserve">outes les plaquettes de freins MEYLE-PD sont </w:t>
      </w:r>
      <w:r w:rsidR="00CA2699">
        <w:rPr>
          <w:lang w:val="fr-FR"/>
        </w:rPr>
        <w:t xml:space="preserve">bien </w:t>
      </w:r>
      <w:r w:rsidR="00CA2699" w:rsidRPr="00CA2699">
        <w:rPr>
          <w:lang w:val="fr-FR"/>
        </w:rPr>
        <w:t>sûr</w:t>
      </w:r>
      <w:r w:rsidR="00CA2699">
        <w:rPr>
          <w:lang w:val="fr-FR"/>
        </w:rPr>
        <w:t xml:space="preserve"> </w:t>
      </w:r>
      <w:r w:rsidRPr="00A46C8A">
        <w:rPr>
          <w:lang w:val="fr-FR"/>
        </w:rPr>
        <w:t xml:space="preserve">certifiées </w:t>
      </w:r>
      <w:r w:rsidR="00CA2699">
        <w:rPr>
          <w:lang w:val="fr-FR"/>
        </w:rPr>
        <w:t xml:space="preserve">ECE </w:t>
      </w:r>
      <w:r w:rsidR="00ED1911">
        <w:rPr>
          <w:lang w:val="fr-FR"/>
        </w:rPr>
        <w:t xml:space="preserve">et </w:t>
      </w:r>
      <w:r w:rsidR="00CA2699">
        <w:rPr>
          <w:lang w:val="fr-FR"/>
        </w:rPr>
        <w:t>donc</w:t>
      </w:r>
      <w:r w:rsidR="00ED1911">
        <w:rPr>
          <w:lang w:val="fr-FR"/>
        </w:rPr>
        <w:t xml:space="preserve"> </w:t>
      </w:r>
      <w:r w:rsidR="00CA2699">
        <w:rPr>
          <w:lang w:val="fr-FR"/>
        </w:rPr>
        <w:t>exempts</w:t>
      </w:r>
      <w:r w:rsidR="00ED1911" w:rsidRPr="003F32DC">
        <w:rPr>
          <w:lang w:val="fr-FR"/>
        </w:rPr>
        <w:t xml:space="preserve"> de cuivre et de métaux lourds</w:t>
      </w:r>
      <w:r w:rsidR="00ED1911">
        <w:rPr>
          <w:lang w:val="fr-FR"/>
        </w:rPr>
        <w:t xml:space="preserve">, </w:t>
      </w:r>
      <w:r w:rsidR="00CA2699" w:rsidRPr="00CA2699">
        <w:rPr>
          <w:lang w:val="fr-FR"/>
        </w:rPr>
        <w:t>répondant ainsi déjà aux exigences des réglementations mondiales visant à réduire ou à interdire complètement le cuivre, les métaux lourds et l'amiante résiduels dans les composants de freins.</w:t>
      </w:r>
    </w:p>
    <w:p w14:paraId="311590A1" w14:textId="74F94BEE" w:rsidR="006716AE" w:rsidRDefault="00A25620" w:rsidP="00A25620">
      <w:pPr>
        <w:autoSpaceDE w:val="0"/>
        <w:autoSpaceDN w:val="0"/>
        <w:adjustRightInd w:val="0"/>
        <w:spacing w:after="240" w:line="360" w:lineRule="auto"/>
        <w:jc w:val="both"/>
        <w:rPr>
          <w:rFonts w:cs="Arial"/>
          <w:i/>
          <w:iCs/>
          <w:lang w:val="fr-FR"/>
        </w:rPr>
      </w:pPr>
      <w:r w:rsidRPr="003F32DC">
        <w:rPr>
          <w:i/>
          <w:iCs/>
          <w:szCs w:val="23"/>
          <w:lang w:val="fr-FR"/>
        </w:rPr>
        <w:t xml:space="preserve">Vous trouverez de plus amples informations sur les freins </w:t>
      </w:r>
      <w:hyperlink r:id="rId11" w:history="1">
        <w:r w:rsidRPr="003F32DC">
          <w:rPr>
            <w:rStyle w:val="Hyperlink"/>
            <w:i/>
            <w:iCs/>
            <w:szCs w:val="23"/>
            <w:lang w:val="fr-FR"/>
          </w:rPr>
          <w:t>ici</w:t>
        </w:r>
      </w:hyperlink>
      <w:r w:rsidRPr="003F32DC">
        <w:rPr>
          <w:i/>
          <w:iCs/>
          <w:szCs w:val="23"/>
          <w:lang w:val="fr-FR"/>
        </w:rPr>
        <w:t>, ainsi que des informations sur les disques de frein MEYLE-PD s</w:t>
      </w:r>
      <w:r w:rsidR="009647D0">
        <w:rPr>
          <w:i/>
          <w:iCs/>
          <w:szCs w:val="23"/>
          <w:lang w:val="fr-FR"/>
        </w:rPr>
        <w:t>ur</w:t>
      </w:r>
      <w:r w:rsidRPr="003F32DC">
        <w:rPr>
          <w:i/>
          <w:iCs/>
          <w:szCs w:val="23"/>
          <w:lang w:val="fr-FR"/>
        </w:rPr>
        <w:t xml:space="preserve"> </w:t>
      </w:r>
      <w:hyperlink r:id="rId12" w:history="1">
        <w:r w:rsidRPr="003F32DC">
          <w:rPr>
            <w:rStyle w:val="Hyperlink"/>
            <w:i/>
            <w:iCs/>
            <w:szCs w:val="23"/>
            <w:lang w:val="fr-FR"/>
          </w:rPr>
          <w:t>ce lien</w:t>
        </w:r>
      </w:hyperlink>
      <w:r w:rsidRPr="003F32DC">
        <w:rPr>
          <w:i/>
          <w:iCs/>
          <w:szCs w:val="23"/>
          <w:lang w:val="fr-FR"/>
        </w:rPr>
        <w:t xml:space="preserve"> ou les plaquettes de frein MEYLE-PD </w:t>
      </w:r>
      <w:hyperlink r:id="rId13" w:history="1">
        <w:r w:rsidRPr="003F32DC">
          <w:rPr>
            <w:rStyle w:val="Hyperlink"/>
            <w:i/>
            <w:iCs/>
            <w:szCs w:val="23"/>
            <w:lang w:val="fr-FR"/>
          </w:rPr>
          <w:t>ici.</w:t>
        </w:r>
      </w:hyperlink>
      <w:r w:rsidR="005E4101" w:rsidRPr="009466A1">
        <w:rPr>
          <w:rFonts w:cs="Arial"/>
          <w:i/>
          <w:iCs/>
          <w:lang w:val="fr-FR"/>
        </w:rPr>
        <w:t xml:space="preserve"> </w:t>
      </w:r>
    </w:p>
    <w:p w14:paraId="32066194" w14:textId="4C3C037F" w:rsidR="002E2C60" w:rsidRDefault="002E2C60" w:rsidP="00A25620">
      <w:pPr>
        <w:autoSpaceDE w:val="0"/>
        <w:autoSpaceDN w:val="0"/>
        <w:adjustRightInd w:val="0"/>
        <w:spacing w:after="240" w:line="360" w:lineRule="auto"/>
        <w:jc w:val="both"/>
        <w:rPr>
          <w:i/>
          <w:iCs/>
          <w:szCs w:val="23"/>
          <w:lang w:val="fr-FR"/>
        </w:rPr>
      </w:pPr>
      <w:r w:rsidRPr="002E2C60">
        <w:rPr>
          <w:i/>
          <w:iCs/>
          <w:szCs w:val="23"/>
          <w:lang w:val="fr-FR"/>
        </w:rPr>
        <w:t xml:space="preserve">Vous pouvez télécharger </w:t>
      </w:r>
      <w:hyperlink r:id="rId14" w:history="1">
        <w:r w:rsidRPr="002E2C60">
          <w:rPr>
            <w:rStyle w:val="Hyperlink"/>
            <w:i/>
            <w:iCs/>
            <w:szCs w:val="23"/>
            <w:lang w:val="fr-FR"/>
          </w:rPr>
          <w:t>ici</w:t>
        </w:r>
      </w:hyperlink>
      <w:r w:rsidRPr="002E2C60">
        <w:rPr>
          <w:i/>
          <w:iCs/>
          <w:szCs w:val="23"/>
          <w:lang w:val="fr-FR"/>
        </w:rPr>
        <w:t xml:space="preserve"> un dossier de presse avec de plus amples informations et des images de presse des composants de freins MEYLE.</w:t>
      </w:r>
    </w:p>
    <w:p w14:paraId="155D5932" w14:textId="77777777" w:rsidR="002E2C60" w:rsidRPr="00D5287C" w:rsidRDefault="002E2C60" w:rsidP="002E2C60">
      <w:pPr>
        <w:spacing w:line="360" w:lineRule="auto"/>
        <w:rPr>
          <w:rFonts w:cs="Arial"/>
          <w:b/>
          <w:sz w:val="20"/>
          <w:szCs w:val="20"/>
        </w:rPr>
      </w:pPr>
      <w:bookmarkStart w:id="0" w:name="_GoBack"/>
      <w:bookmarkEnd w:id="0"/>
      <w:r>
        <w:rPr>
          <w:b/>
          <w:sz w:val="20"/>
          <w:szCs w:val="20"/>
        </w:rPr>
        <w:lastRenderedPageBreak/>
        <w:t xml:space="preserve">Contact : </w:t>
      </w:r>
    </w:p>
    <w:p w14:paraId="39339A0C" w14:textId="77777777" w:rsidR="002E2C60" w:rsidRPr="00B30840" w:rsidRDefault="002E2C60" w:rsidP="002E2C60">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5" w:history="1">
        <w:r w:rsidRPr="00B30840">
          <w:rPr>
            <w:rStyle w:val="Hyperlink"/>
            <w:sz w:val="20"/>
            <w:szCs w:val="20"/>
            <w:lang w:val="de-DE"/>
          </w:rPr>
          <w:t>meyle@klenkhoursch.de</w:t>
        </w:r>
      </w:hyperlink>
      <w:r w:rsidRPr="00B30840">
        <w:rPr>
          <w:sz w:val="20"/>
          <w:szCs w:val="20"/>
          <w:lang w:val="de-DE"/>
        </w:rPr>
        <w:t xml:space="preserve"> </w:t>
      </w:r>
    </w:p>
    <w:p w14:paraId="0BA991C2" w14:textId="77777777" w:rsidR="002E2C60" w:rsidRPr="00DA3503" w:rsidRDefault="002E2C60" w:rsidP="002E2C60">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w:t>
      </w:r>
      <w:proofErr w:type="spellStart"/>
      <w:r>
        <w:rPr>
          <w:sz w:val="20"/>
          <w:szCs w:val="20"/>
        </w:rPr>
        <w:t>Tél</w:t>
      </w:r>
      <w:proofErr w:type="spellEnd"/>
      <w:r>
        <w:rPr>
          <w:sz w:val="20"/>
          <w:szCs w:val="20"/>
        </w:rPr>
        <w:t xml:space="preserve">. : +49 40 67506 7425, E-mail : </w:t>
      </w:r>
      <w:hyperlink r:id="rId16" w:history="1">
        <w:r>
          <w:rPr>
            <w:rStyle w:val="Hyperlink"/>
            <w:sz w:val="20"/>
            <w:szCs w:val="20"/>
          </w:rPr>
          <w:t>press@meyle.com</w:t>
        </w:r>
      </w:hyperlink>
    </w:p>
    <w:p w14:paraId="03497953" w14:textId="77777777" w:rsidR="002E2C60" w:rsidRPr="00D91DE0" w:rsidRDefault="002E2C60" w:rsidP="002E2C60">
      <w:pPr>
        <w:spacing w:line="360" w:lineRule="auto"/>
        <w:jc w:val="both"/>
        <w:rPr>
          <w:rFonts w:cs="Arial"/>
          <w:b/>
          <w:sz w:val="20"/>
          <w:szCs w:val="22"/>
          <w:lang w:val="en-US"/>
        </w:rPr>
      </w:pPr>
    </w:p>
    <w:p w14:paraId="34C02152" w14:textId="77777777" w:rsidR="002E2C60" w:rsidRPr="0046360F" w:rsidRDefault="002E2C60" w:rsidP="002E2C60">
      <w:pPr>
        <w:spacing w:line="360" w:lineRule="auto"/>
        <w:jc w:val="both"/>
        <w:rPr>
          <w:rFonts w:cs="Arial"/>
          <w:b/>
          <w:sz w:val="20"/>
          <w:szCs w:val="22"/>
        </w:rPr>
      </w:pPr>
      <w:r>
        <w:rPr>
          <w:b/>
          <w:sz w:val="20"/>
          <w:szCs w:val="22"/>
        </w:rPr>
        <w:t xml:space="preserve">À propos de </w:t>
      </w:r>
      <w:proofErr w:type="spellStart"/>
      <w:r>
        <w:rPr>
          <w:b/>
          <w:sz w:val="20"/>
          <w:szCs w:val="22"/>
        </w:rPr>
        <w:t>l’entreprise</w:t>
      </w:r>
      <w:proofErr w:type="spellEnd"/>
      <w:r>
        <w:rPr>
          <w:b/>
          <w:sz w:val="20"/>
          <w:szCs w:val="22"/>
        </w:rPr>
        <w:t xml:space="preserve"> </w:t>
      </w:r>
    </w:p>
    <w:p w14:paraId="49CB1B29" w14:textId="77777777" w:rsidR="002E2C60" w:rsidRPr="002E2C60" w:rsidRDefault="002E2C60" w:rsidP="002E2C60">
      <w:pPr>
        <w:spacing w:after="240" w:line="360" w:lineRule="auto"/>
        <w:jc w:val="both"/>
        <w:rPr>
          <w:rFonts w:cs="Arial"/>
          <w:sz w:val="20"/>
          <w:szCs w:val="22"/>
          <w:lang w:val="es-ES"/>
        </w:rPr>
        <w:sectPr w:rsidR="002E2C60" w:rsidRPr="002E2C60" w:rsidSect="002E2C60">
          <w:headerReference w:type="default" r:id="rId17"/>
          <w:footerReference w:type="default" r:id="rId18"/>
          <w:type w:val="continuous"/>
          <w:pgSz w:w="11906" w:h="16838"/>
          <w:pgMar w:top="1417" w:right="1417" w:bottom="1134" w:left="1417" w:header="708" w:footer="708" w:gutter="0"/>
          <w:cols w:space="708"/>
          <w:docGrid w:linePitch="360"/>
        </w:sectPr>
      </w:pPr>
      <w:r w:rsidRPr="002E2C60">
        <w:rPr>
          <w:sz w:val="20"/>
          <w:szCs w:val="22"/>
          <w:lang w:val="es-ES"/>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2E2C60">
        <w:rPr>
          <w:sz w:val="20"/>
          <w:szCs w:val="22"/>
          <w:lang w:val="es-ES"/>
        </w:rPr>
        <w:tab/>
      </w:r>
    </w:p>
    <w:p w14:paraId="0FDDD29B" w14:textId="77777777" w:rsidR="002E2C60" w:rsidRPr="002E2C60" w:rsidRDefault="002E2C60" w:rsidP="002E2C60">
      <w:pPr>
        <w:spacing w:after="240" w:line="360" w:lineRule="auto"/>
        <w:jc w:val="both"/>
        <w:rPr>
          <w:rStyle w:val="Fett"/>
          <w:b w:val="0"/>
          <w:bCs/>
          <w:sz w:val="20"/>
          <w:szCs w:val="22"/>
          <w:lang w:val="es-ES"/>
        </w:rPr>
      </w:pPr>
      <w:r w:rsidRPr="002E2C60">
        <w:rPr>
          <w:rStyle w:val="Fett"/>
          <w:sz w:val="20"/>
          <w:szCs w:val="22"/>
          <w:lang w:val="es-ES"/>
        </w:rPr>
        <w:lastRenderedPageBreak/>
        <w:t xml:space="preserve">La gamme de produits avec laquelle le fabricant hambourgeois répond à l’ensemble des demandes du marché est organisée en différentes catégories : </w:t>
      </w:r>
    </w:p>
    <w:p w14:paraId="4BE54E90" w14:textId="77777777" w:rsidR="002E2C60" w:rsidRPr="002E2C60" w:rsidRDefault="002E2C60" w:rsidP="002E2C60">
      <w:pPr>
        <w:pStyle w:val="KeinLeerraum"/>
        <w:numPr>
          <w:ilvl w:val="0"/>
          <w:numId w:val="1"/>
        </w:numPr>
        <w:spacing w:line="360" w:lineRule="auto"/>
        <w:jc w:val="both"/>
        <w:rPr>
          <w:rStyle w:val="Fett"/>
          <w:b w:val="0"/>
          <w:sz w:val="20"/>
          <w:szCs w:val="22"/>
          <w:lang w:val="es-ES"/>
        </w:rPr>
      </w:pPr>
      <w:r w:rsidRPr="002E2C60">
        <w:rPr>
          <w:rFonts w:ascii="Arial" w:hAnsi="Arial"/>
          <w:b/>
          <w:sz w:val="20"/>
          <w:szCs w:val="22"/>
          <w:lang w:val="es-ES"/>
        </w:rPr>
        <w:t>MEYLE</w:t>
      </w:r>
      <w:r w:rsidRPr="002E2C60">
        <w:rPr>
          <w:rStyle w:val="Fett"/>
          <w:b w:val="0"/>
          <w:sz w:val="20"/>
          <w:szCs w:val="22"/>
          <w:lang w:val="es-ES"/>
        </w:rPr>
        <w:t>-</w:t>
      </w:r>
      <w:r w:rsidRPr="002E2C60">
        <w:rPr>
          <w:rStyle w:val="Fett"/>
          <w:sz w:val="20"/>
          <w:szCs w:val="22"/>
          <w:lang w:val="es-ES"/>
        </w:rPr>
        <w:t xml:space="preserve">ORIGINAL : parfaitement ajusté comme les pièces de rechange d’origine. </w:t>
      </w:r>
      <w:r w:rsidRPr="002E2C60">
        <w:rPr>
          <w:rStyle w:val="Fett"/>
          <w:sz w:val="20"/>
          <w:szCs w:val="22"/>
          <w:lang w:val="es-ES"/>
        </w:rPr>
        <w:tab/>
      </w:r>
      <w:r w:rsidRPr="002E2C60">
        <w:rPr>
          <w:rStyle w:val="Fett"/>
          <w:sz w:val="20"/>
          <w:szCs w:val="22"/>
          <w:lang w:val="es-ES"/>
        </w:rPr>
        <w:br/>
      </w:r>
      <w:r w:rsidRPr="002E2C60">
        <w:rPr>
          <w:rStyle w:val="Fett"/>
          <w:b w:val="0"/>
          <w:sz w:val="20"/>
          <w:szCs w:val="22"/>
          <w:lang w:val="es-ES"/>
        </w:rPr>
        <w:t>Avec cette vaste gamme de produits, les clients sont toujours du bon côté en matière de qualité.</w:t>
      </w:r>
    </w:p>
    <w:p w14:paraId="3703C461" w14:textId="77777777" w:rsidR="002E2C60" w:rsidRPr="00B73436" w:rsidRDefault="002E2C60" w:rsidP="002E2C60">
      <w:pPr>
        <w:pStyle w:val="KeinLeerraum"/>
        <w:numPr>
          <w:ilvl w:val="0"/>
          <w:numId w:val="1"/>
        </w:numPr>
        <w:spacing w:line="360" w:lineRule="auto"/>
        <w:jc w:val="both"/>
        <w:rPr>
          <w:rStyle w:val="Fett"/>
          <w:b w:val="0"/>
          <w:sz w:val="20"/>
          <w:szCs w:val="22"/>
        </w:rPr>
      </w:pPr>
      <w:r w:rsidRPr="002E2C60">
        <w:rPr>
          <w:rStyle w:val="Fett"/>
          <w:sz w:val="20"/>
          <w:szCs w:val="22"/>
          <w:lang w:val="es-ES"/>
        </w:rPr>
        <w:t>MEYLE-PD :</w:t>
      </w:r>
      <w:r w:rsidRPr="002E2C60">
        <w:rPr>
          <w:rStyle w:val="Fett"/>
          <w:b w:val="0"/>
          <w:sz w:val="20"/>
          <w:szCs w:val="22"/>
          <w:lang w:val="es-ES"/>
        </w:rPr>
        <w:t xml:space="preserve"> </w:t>
      </w:r>
      <w:r w:rsidRPr="002E2C60">
        <w:rPr>
          <w:rStyle w:val="Fett"/>
          <w:sz w:val="20"/>
          <w:szCs w:val="22"/>
          <w:lang w:val="es-ES"/>
        </w:rPr>
        <w:t>une conception et une réalisation optimisées.</w:t>
      </w:r>
      <w:r w:rsidRPr="002E2C60">
        <w:rPr>
          <w:rStyle w:val="Fett"/>
          <w:b w:val="0"/>
          <w:sz w:val="20"/>
          <w:szCs w:val="22"/>
          <w:lang w:val="es-ES"/>
        </w:rPr>
        <w:t xml:space="preserve"> </w:t>
      </w:r>
      <w:r w:rsidRPr="002E2C60">
        <w:rPr>
          <w:rStyle w:val="Fett"/>
          <w:b w:val="0"/>
          <w:sz w:val="20"/>
          <w:szCs w:val="22"/>
          <w:lang w:val="es-ES"/>
        </w:rPr>
        <w:tab/>
      </w:r>
      <w:r w:rsidRPr="002E2C60">
        <w:rPr>
          <w:rStyle w:val="Fett"/>
          <w:b w:val="0"/>
          <w:sz w:val="20"/>
          <w:szCs w:val="22"/>
          <w:lang w:val="es-ES"/>
        </w:rPr>
        <w:b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 xml:space="preserve">MEYLE </w:t>
      </w:r>
      <w:proofErr w:type="spellStart"/>
      <w:r>
        <w:rPr>
          <w:rStyle w:val="Fett"/>
          <w:b w:val="0"/>
          <w:sz w:val="20"/>
          <w:szCs w:val="22"/>
        </w:rPr>
        <w:t>propose</w:t>
      </w:r>
      <w:proofErr w:type="spellEnd"/>
      <w:r>
        <w:rPr>
          <w:rStyle w:val="Fett"/>
          <w:b w:val="0"/>
          <w:sz w:val="20"/>
          <w:szCs w:val="22"/>
        </w:rPr>
        <w:t xml:space="preserve"> </w:t>
      </w:r>
      <w:proofErr w:type="spellStart"/>
      <w:r>
        <w:rPr>
          <w:rStyle w:val="Fett"/>
          <w:b w:val="0"/>
          <w:sz w:val="20"/>
          <w:szCs w:val="22"/>
        </w:rPr>
        <w:t>près</w:t>
      </w:r>
      <w:proofErr w:type="spellEnd"/>
      <w:r>
        <w:rPr>
          <w:rStyle w:val="Fett"/>
          <w:b w:val="0"/>
          <w:sz w:val="20"/>
          <w:szCs w:val="22"/>
        </w:rPr>
        <w:t xml:space="preserve"> de 1 200 </w:t>
      </w:r>
      <w:proofErr w:type="spellStart"/>
      <w:r>
        <w:rPr>
          <w:rStyle w:val="Fett"/>
          <w:b w:val="0"/>
          <w:sz w:val="20"/>
          <w:szCs w:val="22"/>
        </w:rPr>
        <w:t>solutions</w:t>
      </w:r>
      <w:proofErr w:type="spellEnd"/>
      <w:r>
        <w:rPr>
          <w:rStyle w:val="Fett"/>
          <w:b w:val="0"/>
          <w:sz w:val="20"/>
          <w:szCs w:val="22"/>
        </w:rPr>
        <w:t xml:space="preserve"> MEYLE-PD de haute </w:t>
      </w:r>
      <w:proofErr w:type="spellStart"/>
      <w:r>
        <w:rPr>
          <w:rStyle w:val="Fett"/>
          <w:b w:val="0"/>
          <w:sz w:val="20"/>
          <w:szCs w:val="22"/>
        </w:rPr>
        <w:t>qualité</w:t>
      </w:r>
      <w:proofErr w:type="spellEnd"/>
      <w:r>
        <w:rPr>
          <w:rStyle w:val="Fett"/>
          <w:b w:val="0"/>
          <w:sz w:val="20"/>
          <w:szCs w:val="22"/>
        </w:rPr>
        <w:t xml:space="preserve"> </w:t>
      </w:r>
      <w:proofErr w:type="spellStart"/>
      <w:r>
        <w:rPr>
          <w:rStyle w:val="Fett"/>
          <w:b w:val="0"/>
          <w:sz w:val="20"/>
          <w:szCs w:val="22"/>
        </w:rPr>
        <w:t>dans</w:t>
      </w:r>
      <w:proofErr w:type="spellEnd"/>
      <w:r>
        <w:rPr>
          <w:rStyle w:val="Fett"/>
          <w:b w:val="0"/>
          <w:sz w:val="20"/>
          <w:szCs w:val="22"/>
        </w:rPr>
        <w:t xml:space="preserve"> les </w:t>
      </w:r>
      <w:proofErr w:type="spellStart"/>
      <w:r>
        <w:rPr>
          <w:rStyle w:val="Fett"/>
          <w:b w:val="0"/>
          <w:sz w:val="20"/>
          <w:szCs w:val="22"/>
        </w:rPr>
        <w:t>domaines</w:t>
      </w:r>
      <w:proofErr w:type="spellEnd"/>
      <w:r>
        <w:rPr>
          <w:rStyle w:val="Fett"/>
          <w:b w:val="0"/>
          <w:sz w:val="20"/>
          <w:szCs w:val="22"/>
        </w:rPr>
        <w:t xml:space="preserve"> des </w:t>
      </w:r>
      <w:proofErr w:type="spellStart"/>
      <w:r>
        <w:rPr>
          <w:rStyle w:val="Fett"/>
          <w:b w:val="0"/>
          <w:sz w:val="20"/>
          <w:szCs w:val="22"/>
        </w:rPr>
        <w:t>freins</w:t>
      </w:r>
      <w:proofErr w:type="spellEnd"/>
      <w:r>
        <w:rPr>
          <w:rStyle w:val="Fett"/>
          <w:b w:val="0"/>
          <w:sz w:val="20"/>
          <w:szCs w:val="22"/>
        </w:rPr>
        <w:t xml:space="preserve"> et des </w:t>
      </w:r>
      <w:proofErr w:type="spellStart"/>
      <w:r>
        <w:rPr>
          <w:rStyle w:val="Fett"/>
          <w:b w:val="0"/>
          <w:sz w:val="20"/>
          <w:szCs w:val="22"/>
        </w:rPr>
        <w:t>filtres</w:t>
      </w:r>
      <w:proofErr w:type="spellEnd"/>
      <w:r>
        <w:rPr>
          <w:rStyle w:val="Fett"/>
          <w:b w:val="0"/>
          <w:sz w:val="20"/>
          <w:szCs w:val="22"/>
        </w:rPr>
        <w:t>.</w:t>
      </w:r>
    </w:p>
    <w:p w14:paraId="26917D74" w14:textId="77777777" w:rsidR="002E2C60" w:rsidRPr="002E2C60" w:rsidRDefault="002E2C60" w:rsidP="002E2C60">
      <w:pPr>
        <w:pStyle w:val="KeinLeerraum"/>
        <w:numPr>
          <w:ilvl w:val="0"/>
          <w:numId w:val="1"/>
        </w:numPr>
        <w:spacing w:line="360" w:lineRule="auto"/>
        <w:jc w:val="both"/>
        <w:rPr>
          <w:rStyle w:val="Fett"/>
          <w:b w:val="0"/>
          <w:sz w:val="20"/>
          <w:szCs w:val="22"/>
          <w:lang w:val="es-ES"/>
        </w:rPr>
      </w:pPr>
      <w:r w:rsidRPr="002E2C60">
        <w:rPr>
          <w:rStyle w:val="Fett"/>
          <w:sz w:val="20"/>
          <w:szCs w:val="22"/>
          <w:lang w:val="es-ES"/>
        </w:rPr>
        <w:t>MEYLE-HD : mieux que les pièces de rechange d’origine.</w:t>
      </w:r>
      <w:r w:rsidRPr="002E2C60">
        <w:rPr>
          <w:rStyle w:val="Fett"/>
          <w:sz w:val="20"/>
          <w:szCs w:val="22"/>
          <w:lang w:val="es-ES"/>
        </w:rPr>
        <w:tab/>
      </w:r>
      <w:r w:rsidRPr="002E2C60">
        <w:rPr>
          <w:rStyle w:val="Fett"/>
          <w:sz w:val="20"/>
          <w:szCs w:val="22"/>
          <w:lang w:val="es-ES"/>
        </w:rPr>
        <w:br/>
      </w:r>
      <w:r w:rsidRPr="002E2C60">
        <w:rPr>
          <w:rStyle w:val="Fett"/>
          <w:b w:val="0"/>
          <w:sz w:val="20"/>
          <w:szCs w:val="22"/>
          <w:lang w:val="es-ES"/>
        </w:rPr>
        <w:t xml:space="preserve">MEYLE-HD est synonyme de </w:t>
      </w:r>
      <w:r w:rsidRPr="002E2C60">
        <w:rPr>
          <w:rStyle w:val="Fett"/>
          <w:b w:val="0"/>
          <w:sz w:val="20"/>
          <w:szCs w:val="22"/>
          <w:u w:val="single"/>
          <w:lang w:val="es-ES"/>
        </w:rPr>
        <w:t>H</w:t>
      </w:r>
      <w:r w:rsidRPr="002E2C60">
        <w:rPr>
          <w:rStyle w:val="Fett"/>
          <w:b w:val="0"/>
          <w:sz w:val="20"/>
          <w:szCs w:val="22"/>
          <w:lang w:val="es-ES"/>
        </w:rPr>
        <w:t xml:space="preserve">aute </w:t>
      </w:r>
      <w:r w:rsidRPr="002E2C60">
        <w:rPr>
          <w:rStyle w:val="Fett"/>
          <w:b w:val="0"/>
          <w:sz w:val="20"/>
          <w:szCs w:val="22"/>
          <w:u w:val="single"/>
          <w:lang w:val="es-ES"/>
        </w:rPr>
        <w:t>D</w:t>
      </w:r>
      <w:r w:rsidRPr="002E2C60">
        <w:rPr>
          <w:rStyle w:val="Fett"/>
          <w:b w:val="0"/>
          <w:sz w:val="20"/>
          <w:szCs w:val="22"/>
          <w:lang w:val="es-ES"/>
        </w:rPr>
        <w:t xml:space="preserve">urabilité : les ingénieurs MEYLE ont déjà développé plus de 1 250 pièces MEYLE-HD pour des milliers de modèles de véhicules différents. </w:t>
      </w:r>
      <w:r w:rsidRPr="002E2C60">
        <w:rPr>
          <w:rFonts w:ascii="Arial" w:hAnsi="Arial"/>
          <w:sz w:val="20"/>
          <w:szCs w:val="22"/>
          <w:lang w:val="es-ES"/>
        </w:rPr>
        <w:t>Elles sont optimisées techniquement</w:t>
      </w:r>
      <w:r w:rsidRPr="002E2C60">
        <w:rPr>
          <w:rFonts w:ascii="Arial" w:hAnsi="Arial"/>
          <w:b/>
          <w:sz w:val="20"/>
          <w:szCs w:val="22"/>
          <w:lang w:val="es-ES"/>
        </w:rPr>
        <w:t xml:space="preserve"> </w:t>
      </w:r>
      <w:r w:rsidRPr="002E2C60">
        <w:rPr>
          <w:rStyle w:val="Fett"/>
          <w:b w:val="0"/>
          <w:sz w:val="20"/>
          <w:szCs w:val="22"/>
          <w:lang w:val="es-ES"/>
        </w:rPr>
        <w:t>par rapport à la qualité des équipementiers d’origine</w:t>
      </w:r>
      <w:r w:rsidRPr="002E2C60">
        <w:rPr>
          <w:rFonts w:ascii="Arial" w:hAnsi="Arial"/>
          <w:sz w:val="20"/>
          <w:szCs w:val="22"/>
          <w:lang w:val="es-ES"/>
        </w:rPr>
        <w:t xml:space="preserve"> et </w:t>
      </w:r>
      <w:r w:rsidRPr="002E2C60">
        <w:rPr>
          <w:rStyle w:val="Fett"/>
          <w:b w:val="0"/>
          <w:sz w:val="20"/>
          <w:szCs w:val="22"/>
          <w:lang w:val="es-ES"/>
        </w:rPr>
        <w:t>sont particulièrement résistantes et durables</w:t>
      </w:r>
      <w:r w:rsidRPr="002E2C60">
        <w:rPr>
          <w:rFonts w:ascii="Arial" w:hAnsi="Arial"/>
          <w:b/>
          <w:sz w:val="20"/>
          <w:szCs w:val="22"/>
          <w:lang w:val="es-ES"/>
        </w:rPr>
        <w:t xml:space="preserve">. </w:t>
      </w:r>
      <w:r w:rsidRPr="002E2C60">
        <w:rPr>
          <w:rFonts w:ascii="Arial" w:hAnsi="Arial"/>
          <w:sz w:val="20"/>
          <w:szCs w:val="22"/>
          <w:lang w:val="es-ES"/>
        </w:rPr>
        <w:t>La qualité améliorée des pièces MEYLE-HD leur permet de se démarquer avec une garantie de quatre ans.</w:t>
      </w:r>
    </w:p>
    <w:p w14:paraId="3686982B" w14:textId="77777777" w:rsidR="002E2C60" w:rsidRPr="002E2C60" w:rsidRDefault="002E2C60" w:rsidP="002E2C60">
      <w:pPr>
        <w:spacing w:before="240" w:line="360" w:lineRule="auto"/>
        <w:jc w:val="both"/>
        <w:rPr>
          <w:rFonts w:cs="Arial"/>
          <w:sz w:val="22"/>
          <w:szCs w:val="20"/>
          <w:lang w:val="es-ES"/>
        </w:rPr>
      </w:pPr>
      <w:r w:rsidRPr="002E2C60">
        <w:rPr>
          <w:sz w:val="20"/>
          <w:szCs w:val="22"/>
          <w:lang w:val="es-ES"/>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sidRPr="002E2C60">
        <w:rPr>
          <w:sz w:val="20"/>
          <w:szCs w:val="22"/>
          <w:lang w:val="es-ES"/>
        </w:rPr>
        <w:lastRenderedPageBreak/>
        <w:t>fier à nos pièces et solutions de qualité optimale – c’est ainsi que MEYLE aide les garages à être le MEILLEUR AMI DU CONDUCTEUR.</w:t>
      </w:r>
    </w:p>
    <w:p w14:paraId="1A51B93C" w14:textId="77777777" w:rsidR="002E2C60" w:rsidRPr="002E2C60" w:rsidRDefault="002E2C60" w:rsidP="00A25620">
      <w:pPr>
        <w:autoSpaceDE w:val="0"/>
        <w:autoSpaceDN w:val="0"/>
        <w:adjustRightInd w:val="0"/>
        <w:spacing w:after="240" w:line="360" w:lineRule="auto"/>
        <w:jc w:val="both"/>
        <w:rPr>
          <w:i/>
          <w:iCs/>
          <w:szCs w:val="23"/>
          <w:lang w:val="es-ES"/>
        </w:rPr>
      </w:pPr>
    </w:p>
    <w:sectPr w:rsidR="002E2C60" w:rsidRPr="002E2C60" w:rsidSect="006D082C">
      <w:headerReference w:type="default" r:id="rId19"/>
      <w:footerReference w:type="defaul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6B2F" w14:textId="77777777" w:rsidR="00166F60" w:rsidRDefault="00166F60" w:rsidP="00D621B4">
      <w:r>
        <w:separator/>
      </w:r>
    </w:p>
  </w:endnote>
  <w:endnote w:type="continuationSeparator" w:id="0">
    <w:p w14:paraId="681CBCFD" w14:textId="77777777" w:rsidR="00166F60" w:rsidRDefault="00166F6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2085" w14:textId="77777777" w:rsidR="002E2C60" w:rsidRDefault="002E2C60">
    <w:pPr>
      <w:pStyle w:val="Fuzeile"/>
    </w:pPr>
    <w:r>
      <w:rPr>
        <w:noProof/>
        <w:lang w:val="de-DE" w:eastAsia="de-DE"/>
      </w:rPr>
      <w:drawing>
        <wp:inline distT="0" distB="0" distL="0" distR="0" wp14:anchorId="4E21CEDA" wp14:editId="020955F1">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32F2" w14:textId="77777777" w:rsidR="00D621B4" w:rsidRDefault="6B15BF6F">
    <w:pPr>
      <w:pStyle w:val="Fuzeile"/>
    </w:pPr>
    <w:r>
      <w:rPr>
        <w:noProof/>
        <w:lang w:val="de-DE" w:eastAsia="de-DE"/>
      </w:rPr>
      <w:drawing>
        <wp:inline distT="0" distB="0" distL="0" distR="0" wp14:anchorId="0A7E4420" wp14:editId="2908247E">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C8C6" w14:textId="77777777" w:rsidR="00166F60" w:rsidRDefault="00166F60" w:rsidP="00D621B4">
      <w:r>
        <w:separator/>
      </w:r>
    </w:p>
  </w:footnote>
  <w:footnote w:type="continuationSeparator" w:id="0">
    <w:p w14:paraId="3408C7EC" w14:textId="77777777" w:rsidR="00166F60" w:rsidRDefault="00166F60" w:rsidP="00D621B4">
      <w:r>
        <w:continuationSeparator/>
      </w:r>
    </w:p>
  </w:footnote>
  <w:footnote w:id="1">
    <w:p w14:paraId="2F0FBC80" w14:textId="57EA0CC5" w:rsidR="00A25620" w:rsidRPr="003F32DC" w:rsidRDefault="00A25620" w:rsidP="00A25620">
      <w:pPr>
        <w:spacing w:line="360" w:lineRule="auto"/>
        <w:contextualSpacing/>
        <w:mirrorIndents/>
        <w:jc w:val="both"/>
        <w:rPr>
          <w:rFonts w:cs="Arial"/>
          <w:sz w:val="20"/>
          <w:lang w:val="fr-FR"/>
        </w:rPr>
      </w:pPr>
      <w:r>
        <w:rPr>
          <w:rStyle w:val="Funotenzeichen"/>
        </w:rPr>
        <w:footnoteRef/>
      </w:r>
      <w:proofErr w:type="gramStart"/>
      <w:r w:rsidRPr="003F32DC">
        <w:rPr>
          <w:sz w:val="20"/>
          <w:lang w:val="fr-FR"/>
        </w:rPr>
        <w:t>testé</w:t>
      </w:r>
      <w:proofErr w:type="gramEnd"/>
      <w:r w:rsidRPr="003F32DC">
        <w:rPr>
          <w:sz w:val="20"/>
          <w:lang w:val="fr-FR"/>
        </w:rPr>
        <w:t xml:space="preserve"> contre </w:t>
      </w:r>
      <w:r w:rsidR="00A46C8A">
        <w:rPr>
          <w:sz w:val="20"/>
          <w:lang w:val="fr-FR"/>
        </w:rPr>
        <w:t xml:space="preserve">quelques </w:t>
      </w:r>
      <w:r w:rsidRPr="003F32DC">
        <w:rPr>
          <w:sz w:val="20"/>
          <w:lang w:val="fr-FR"/>
        </w:rPr>
        <w:t xml:space="preserve">concurrents IAM (Independent </w:t>
      </w:r>
      <w:proofErr w:type="spellStart"/>
      <w:r w:rsidRPr="003F32DC">
        <w:rPr>
          <w:sz w:val="20"/>
          <w:lang w:val="fr-FR"/>
        </w:rPr>
        <w:t>Aftermarket</w:t>
      </w:r>
      <w:proofErr w:type="spellEnd"/>
      <w:r w:rsidRPr="003F32DC">
        <w:rPr>
          <w:sz w:val="20"/>
          <w:lang w:val="fr-FR"/>
        </w:rPr>
        <w:t>) selon les critères internes de MEYLE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78F8" w14:textId="77777777" w:rsidR="002E2C60" w:rsidRDefault="002E2C60">
    <w:pPr>
      <w:pStyle w:val="Kopfzeile"/>
    </w:pPr>
    <w:r w:rsidRPr="00185DE9">
      <w:rPr>
        <w:noProof/>
        <w:lang w:val="de-DE" w:eastAsia="de-DE"/>
      </w:rPr>
      <w:drawing>
        <wp:inline distT="0" distB="0" distL="0" distR="0" wp14:anchorId="688FBA58" wp14:editId="6CECA925">
          <wp:extent cx="5760720" cy="1032510"/>
          <wp:effectExtent l="0" t="0" r="0" b="0"/>
          <wp:docPr id="1"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6295A9A5" w14:textId="77777777" w:rsidR="002E2C60" w:rsidRDefault="002E2C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2" w14:textId="170755A9" w:rsidR="00D621B4" w:rsidRDefault="00893FD7">
    <w:pPr>
      <w:pStyle w:val="Kopfzeile"/>
    </w:pPr>
    <w:r w:rsidRPr="00185DE9">
      <w:rPr>
        <w:noProof/>
        <w:lang w:val="de-DE" w:eastAsia="de-DE"/>
      </w:rPr>
      <w:drawing>
        <wp:inline distT="0" distB="0" distL="0" distR="0" wp14:anchorId="0F6DF2E3" wp14:editId="258F232E">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70005C6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05C683C"/>
    <w:multiLevelType w:val="hybridMultilevel"/>
    <w:tmpl w:val="15EA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0"/>
  </w:num>
  <w:num w:numId="7">
    <w:abstractNumId w:val="1"/>
  </w:num>
  <w:num w:numId="8">
    <w:abstractNumId w:val="4"/>
  </w:num>
  <w:num w:numId="9">
    <w:abstractNumId w:val="0"/>
  </w:num>
  <w:num w:numId="10">
    <w:abstractNumId w:val="2"/>
  </w:num>
  <w:num w:numId="11">
    <w:abstractNumId w:val="7"/>
  </w:num>
  <w:num w:numId="12">
    <w:abstractNumId w:val="14"/>
  </w:num>
  <w:num w:numId="13">
    <w:abstractNumId w:val="5"/>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9E"/>
    <w:rsid w:val="0000396E"/>
    <w:rsid w:val="000108AE"/>
    <w:rsid w:val="0001096C"/>
    <w:rsid w:val="00035724"/>
    <w:rsid w:val="0004499F"/>
    <w:rsid w:val="00045580"/>
    <w:rsid w:val="00062D31"/>
    <w:rsid w:val="000758B6"/>
    <w:rsid w:val="00081DD2"/>
    <w:rsid w:val="00093F5D"/>
    <w:rsid w:val="0009436A"/>
    <w:rsid w:val="000B2BBE"/>
    <w:rsid w:val="000E5DC2"/>
    <w:rsid w:val="00117FB6"/>
    <w:rsid w:val="00126669"/>
    <w:rsid w:val="001323BB"/>
    <w:rsid w:val="00134393"/>
    <w:rsid w:val="001427C5"/>
    <w:rsid w:val="0014306D"/>
    <w:rsid w:val="00145F78"/>
    <w:rsid w:val="0015442D"/>
    <w:rsid w:val="00157C74"/>
    <w:rsid w:val="001659A8"/>
    <w:rsid w:val="00166F60"/>
    <w:rsid w:val="0018670D"/>
    <w:rsid w:val="00191598"/>
    <w:rsid w:val="001A0048"/>
    <w:rsid w:val="001A5CF5"/>
    <w:rsid w:val="001A709E"/>
    <w:rsid w:val="001B292C"/>
    <w:rsid w:val="001B3207"/>
    <w:rsid w:val="001C0DEB"/>
    <w:rsid w:val="001E4D23"/>
    <w:rsid w:val="001E65FA"/>
    <w:rsid w:val="001E7BD3"/>
    <w:rsid w:val="001F28D5"/>
    <w:rsid w:val="001F567E"/>
    <w:rsid w:val="00207F61"/>
    <w:rsid w:val="00222ABD"/>
    <w:rsid w:val="00226CBC"/>
    <w:rsid w:val="00237767"/>
    <w:rsid w:val="00245A56"/>
    <w:rsid w:val="00260D2F"/>
    <w:rsid w:val="002701BE"/>
    <w:rsid w:val="00272920"/>
    <w:rsid w:val="002A5A4B"/>
    <w:rsid w:val="002B0ED9"/>
    <w:rsid w:val="002B2B81"/>
    <w:rsid w:val="002B3901"/>
    <w:rsid w:val="002B451A"/>
    <w:rsid w:val="002D1AE1"/>
    <w:rsid w:val="002E1736"/>
    <w:rsid w:val="002E2C60"/>
    <w:rsid w:val="002E5F01"/>
    <w:rsid w:val="002E70A4"/>
    <w:rsid w:val="0030027B"/>
    <w:rsid w:val="00302ADF"/>
    <w:rsid w:val="0031010A"/>
    <w:rsid w:val="003142A2"/>
    <w:rsid w:val="00317B56"/>
    <w:rsid w:val="00327284"/>
    <w:rsid w:val="00333275"/>
    <w:rsid w:val="003366FC"/>
    <w:rsid w:val="00347CFE"/>
    <w:rsid w:val="003526AC"/>
    <w:rsid w:val="00357CB7"/>
    <w:rsid w:val="003604DC"/>
    <w:rsid w:val="003608A8"/>
    <w:rsid w:val="00371176"/>
    <w:rsid w:val="00374EDE"/>
    <w:rsid w:val="00376764"/>
    <w:rsid w:val="00392575"/>
    <w:rsid w:val="003962F3"/>
    <w:rsid w:val="003A1EF2"/>
    <w:rsid w:val="003A6AD0"/>
    <w:rsid w:val="003D74AE"/>
    <w:rsid w:val="003F27DA"/>
    <w:rsid w:val="003F32DC"/>
    <w:rsid w:val="003F6AC3"/>
    <w:rsid w:val="00406A57"/>
    <w:rsid w:val="0040728B"/>
    <w:rsid w:val="0041337A"/>
    <w:rsid w:val="0041342B"/>
    <w:rsid w:val="004218D7"/>
    <w:rsid w:val="00422B16"/>
    <w:rsid w:val="00425853"/>
    <w:rsid w:val="00447427"/>
    <w:rsid w:val="0045508C"/>
    <w:rsid w:val="00460F13"/>
    <w:rsid w:val="0046360F"/>
    <w:rsid w:val="00466A2C"/>
    <w:rsid w:val="00467A4A"/>
    <w:rsid w:val="00487102"/>
    <w:rsid w:val="0049307C"/>
    <w:rsid w:val="00493B51"/>
    <w:rsid w:val="00497A9C"/>
    <w:rsid w:val="004B34BF"/>
    <w:rsid w:val="004B5CDE"/>
    <w:rsid w:val="004F0B27"/>
    <w:rsid w:val="004F0DFB"/>
    <w:rsid w:val="004F2526"/>
    <w:rsid w:val="004F57E5"/>
    <w:rsid w:val="0050492F"/>
    <w:rsid w:val="00512022"/>
    <w:rsid w:val="005123B4"/>
    <w:rsid w:val="00512D88"/>
    <w:rsid w:val="00516D12"/>
    <w:rsid w:val="00527EE9"/>
    <w:rsid w:val="0053230B"/>
    <w:rsid w:val="00546771"/>
    <w:rsid w:val="005476B8"/>
    <w:rsid w:val="005502E4"/>
    <w:rsid w:val="005613FB"/>
    <w:rsid w:val="00561CB2"/>
    <w:rsid w:val="00570069"/>
    <w:rsid w:val="00574F45"/>
    <w:rsid w:val="00576DDF"/>
    <w:rsid w:val="0058461E"/>
    <w:rsid w:val="0058556B"/>
    <w:rsid w:val="00587D72"/>
    <w:rsid w:val="005A0DC6"/>
    <w:rsid w:val="005A30DE"/>
    <w:rsid w:val="005A699A"/>
    <w:rsid w:val="005B0BDF"/>
    <w:rsid w:val="005D4734"/>
    <w:rsid w:val="005D6040"/>
    <w:rsid w:val="005E062C"/>
    <w:rsid w:val="005E4101"/>
    <w:rsid w:val="005F3A18"/>
    <w:rsid w:val="005F53B6"/>
    <w:rsid w:val="00613E01"/>
    <w:rsid w:val="0062003D"/>
    <w:rsid w:val="00631718"/>
    <w:rsid w:val="0064338F"/>
    <w:rsid w:val="00644064"/>
    <w:rsid w:val="00645AAA"/>
    <w:rsid w:val="00646740"/>
    <w:rsid w:val="00653558"/>
    <w:rsid w:val="006561B5"/>
    <w:rsid w:val="00656BCB"/>
    <w:rsid w:val="00665573"/>
    <w:rsid w:val="006716AE"/>
    <w:rsid w:val="00677205"/>
    <w:rsid w:val="00685F32"/>
    <w:rsid w:val="006C30D1"/>
    <w:rsid w:val="006D082C"/>
    <w:rsid w:val="006D6005"/>
    <w:rsid w:val="006E07A7"/>
    <w:rsid w:val="006E26D0"/>
    <w:rsid w:val="00700FD4"/>
    <w:rsid w:val="00716988"/>
    <w:rsid w:val="00722B5F"/>
    <w:rsid w:val="00727A0F"/>
    <w:rsid w:val="00730E49"/>
    <w:rsid w:val="00733D0B"/>
    <w:rsid w:val="00743719"/>
    <w:rsid w:val="00763D5E"/>
    <w:rsid w:val="00765386"/>
    <w:rsid w:val="00767A02"/>
    <w:rsid w:val="00776D4C"/>
    <w:rsid w:val="00781EC4"/>
    <w:rsid w:val="00790F6C"/>
    <w:rsid w:val="007B2DA7"/>
    <w:rsid w:val="007B49FD"/>
    <w:rsid w:val="007D5921"/>
    <w:rsid w:val="007D6D2D"/>
    <w:rsid w:val="007D758C"/>
    <w:rsid w:val="007E4C16"/>
    <w:rsid w:val="007F3543"/>
    <w:rsid w:val="007F7FA7"/>
    <w:rsid w:val="00807868"/>
    <w:rsid w:val="0082165B"/>
    <w:rsid w:val="008338BF"/>
    <w:rsid w:val="00833965"/>
    <w:rsid w:val="0084030C"/>
    <w:rsid w:val="00851025"/>
    <w:rsid w:val="0085299E"/>
    <w:rsid w:val="00853BB4"/>
    <w:rsid w:val="008559E2"/>
    <w:rsid w:val="00855DF8"/>
    <w:rsid w:val="0086099B"/>
    <w:rsid w:val="00860E6E"/>
    <w:rsid w:val="00863A7D"/>
    <w:rsid w:val="008668B3"/>
    <w:rsid w:val="00871668"/>
    <w:rsid w:val="008747E9"/>
    <w:rsid w:val="00881E0B"/>
    <w:rsid w:val="00893FD7"/>
    <w:rsid w:val="008A076B"/>
    <w:rsid w:val="008A591E"/>
    <w:rsid w:val="008A5BCB"/>
    <w:rsid w:val="008B0CAF"/>
    <w:rsid w:val="008B608B"/>
    <w:rsid w:val="008C61E8"/>
    <w:rsid w:val="008D5425"/>
    <w:rsid w:val="008E37D6"/>
    <w:rsid w:val="008F0B99"/>
    <w:rsid w:val="00916C38"/>
    <w:rsid w:val="009170DD"/>
    <w:rsid w:val="00920A0C"/>
    <w:rsid w:val="009220FD"/>
    <w:rsid w:val="00925048"/>
    <w:rsid w:val="00935370"/>
    <w:rsid w:val="009466A1"/>
    <w:rsid w:val="0096088A"/>
    <w:rsid w:val="00962676"/>
    <w:rsid w:val="00962FE0"/>
    <w:rsid w:val="009647D0"/>
    <w:rsid w:val="009776E8"/>
    <w:rsid w:val="00985394"/>
    <w:rsid w:val="009A290B"/>
    <w:rsid w:val="009A3D40"/>
    <w:rsid w:val="009B2742"/>
    <w:rsid w:val="009C27FB"/>
    <w:rsid w:val="009D3EC5"/>
    <w:rsid w:val="009E7850"/>
    <w:rsid w:val="00A014C7"/>
    <w:rsid w:val="00A048EB"/>
    <w:rsid w:val="00A11A8D"/>
    <w:rsid w:val="00A25620"/>
    <w:rsid w:val="00A35780"/>
    <w:rsid w:val="00A46C8A"/>
    <w:rsid w:val="00A51249"/>
    <w:rsid w:val="00A52A3F"/>
    <w:rsid w:val="00A53B5D"/>
    <w:rsid w:val="00A579F8"/>
    <w:rsid w:val="00A60A0E"/>
    <w:rsid w:val="00A70264"/>
    <w:rsid w:val="00A84E19"/>
    <w:rsid w:val="00A86D6A"/>
    <w:rsid w:val="00AB2A92"/>
    <w:rsid w:val="00AB320A"/>
    <w:rsid w:val="00AC4889"/>
    <w:rsid w:val="00AC513D"/>
    <w:rsid w:val="00AD73E7"/>
    <w:rsid w:val="00AE1D95"/>
    <w:rsid w:val="00AF0E4E"/>
    <w:rsid w:val="00AF2174"/>
    <w:rsid w:val="00AF73D0"/>
    <w:rsid w:val="00B02891"/>
    <w:rsid w:val="00B060D8"/>
    <w:rsid w:val="00B22D7F"/>
    <w:rsid w:val="00B36071"/>
    <w:rsid w:val="00B44FD2"/>
    <w:rsid w:val="00B47CFE"/>
    <w:rsid w:val="00B51C97"/>
    <w:rsid w:val="00B5531E"/>
    <w:rsid w:val="00B61EBA"/>
    <w:rsid w:val="00B73436"/>
    <w:rsid w:val="00B7575B"/>
    <w:rsid w:val="00B81086"/>
    <w:rsid w:val="00B83B95"/>
    <w:rsid w:val="00B9399E"/>
    <w:rsid w:val="00BA2125"/>
    <w:rsid w:val="00BA2563"/>
    <w:rsid w:val="00BA3B62"/>
    <w:rsid w:val="00BA5053"/>
    <w:rsid w:val="00BA74DD"/>
    <w:rsid w:val="00BC0591"/>
    <w:rsid w:val="00BD1EF4"/>
    <w:rsid w:val="00BD76F6"/>
    <w:rsid w:val="00BE04AC"/>
    <w:rsid w:val="00BF036B"/>
    <w:rsid w:val="00C01CDE"/>
    <w:rsid w:val="00C04A49"/>
    <w:rsid w:val="00C05C02"/>
    <w:rsid w:val="00C23A81"/>
    <w:rsid w:val="00C24666"/>
    <w:rsid w:val="00C246BB"/>
    <w:rsid w:val="00C25E6A"/>
    <w:rsid w:val="00C30E1F"/>
    <w:rsid w:val="00C32096"/>
    <w:rsid w:val="00C34E83"/>
    <w:rsid w:val="00C3677F"/>
    <w:rsid w:val="00C54439"/>
    <w:rsid w:val="00C76222"/>
    <w:rsid w:val="00C77B86"/>
    <w:rsid w:val="00C86705"/>
    <w:rsid w:val="00C91F9F"/>
    <w:rsid w:val="00C93CD0"/>
    <w:rsid w:val="00C957BB"/>
    <w:rsid w:val="00CA0088"/>
    <w:rsid w:val="00CA2699"/>
    <w:rsid w:val="00CB23B6"/>
    <w:rsid w:val="00CB3DE0"/>
    <w:rsid w:val="00CB7C07"/>
    <w:rsid w:val="00CD2B36"/>
    <w:rsid w:val="00CE174E"/>
    <w:rsid w:val="00CE3C38"/>
    <w:rsid w:val="00CE51E1"/>
    <w:rsid w:val="00CF6283"/>
    <w:rsid w:val="00D32966"/>
    <w:rsid w:val="00D40C6B"/>
    <w:rsid w:val="00D51052"/>
    <w:rsid w:val="00D5287C"/>
    <w:rsid w:val="00D621B4"/>
    <w:rsid w:val="00D70CB2"/>
    <w:rsid w:val="00D70E45"/>
    <w:rsid w:val="00D72C89"/>
    <w:rsid w:val="00D83E4B"/>
    <w:rsid w:val="00D8503C"/>
    <w:rsid w:val="00D901C1"/>
    <w:rsid w:val="00D91DE0"/>
    <w:rsid w:val="00DA3503"/>
    <w:rsid w:val="00DA6E9B"/>
    <w:rsid w:val="00DC0996"/>
    <w:rsid w:val="00DE0322"/>
    <w:rsid w:val="00DE72AC"/>
    <w:rsid w:val="00E02133"/>
    <w:rsid w:val="00E15326"/>
    <w:rsid w:val="00E266B1"/>
    <w:rsid w:val="00E269EE"/>
    <w:rsid w:val="00E31CE4"/>
    <w:rsid w:val="00E34F98"/>
    <w:rsid w:val="00E452E8"/>
    <w:rsid w:val="00E6044A"/>
    <w:rsid w:val="00E6430C"/>
    <w:rsid w:val="00E66ECD"/>
    <w:rsid w:val="00E675EF"/>
    <w:rsid w:val="00E70AC6"/>
    <w:rsid w:val="00E72458"/>
    <w:rsid w:val="00E73F97"/>
    <w:rsid w:val="00E85416"/>
    <w:rsid w:val="00EA33DD"/>
    <w:rsid w:val="00EA4C53"/>
    <w:rsid w:val="00EA6847"/>
    <w:rsid w:val="00EA75CB"/>
    <w:rsid w:val="00EB2FC9"/>
    <w:rsid w:val="00EC28D9"/>
    <w:rsid w:val="00EC4B3C"/>
    <w:rsid w:val="00ED1911"/>
    <w:rsid w:val="00EF20C0"/>
    <w:rsid w:val="00EF2562"/>
    <w:rsid w:val="00EF284C"/>
    <w:rsid w:val="00EF49FD"/>
    <w:rsid w:val="00F056FF"/>
    <w:rsid w:val="00F14B44"/>
    <w:rsid w:val="00F4312D"/>
    <w:rsid w:val="00F5639D"/>
    <w:rsid w:val="00F61AA6"/>
    <w:rsid w:val="00F62044"/>
    <w:rsid w:val="00F7634D"/>
    <w:rsid w:val="00F775D7"/>
    <w:rsid w:val="00F84512"/>
    <w:rsid w:val="00F9037F"/>
    <w:rsid w:val="00FA06E7"/>
    <w:rsid w:val="00FA11BA"/>
    <w:rsid w:val="00FB4CA5"/>
    <w:rsid w:val="00FC178F"/>
    <w:rsid w:val="00FC46EB"/>
    <w:rsid w:val="00FC617D"/>
    <w:rsid w:val="00FD0A70"/>
    <w:rsid w:val="00FD1048"/>
    <w:rsid w:val="00FD24AD"/>
    <w:rsid w:val="00FD7F5B"/>
    <w:rsid w:val="00FE1466"/>
    <w:rsid w:val="00FE304F"/>
    <w:rsid w:val="00FF12F6"/>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B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52315136">
      <w:bodyDiv w:val="1"/>
      <w:marLeft w:val="0"/>
      <w:marRight w:val="0"/>
      <w:marTop w:val="0"/>
      <w:marBottom w:val="0"/>
      <w:divBdr>
        <w:top w:val="none" w:sz="0" w:space="0" w:color="auto"/>
        <w:left w:val="none" w:sz="0" w:space="0" w:color="auto"/>
        <w:bottom w:val="none" w:sz="0" w:space="0" w:color="auto"/>
        <w:right w:val="none" w:sz="0" w:space="0" w:color="auto"/>
      </w:divBdr>
      <w:divsChild>
        <w:div w:id="171460930">
          <w:marLeft w:val="0"/>
          <w:marRight w:val="0"/>
          <w:marTop w:val="0"/>
          <w:marBottom w:val="0"/>
          <w:divBdr>
            <w:top w:val="none" w:sz="0" w:space="0" w:color="auto"/>
            <w:left w:val="none" w:sz="0" w:space="0" w:color="auto"/>
            <w:bottom w:val="none" w:sz="0" w:space="0" w:color="auto"/>
            <w:right w:val="none" w:sz="0" w:space="0" w:color="auto"/>
          </w:divBdr>
        </w:div>
      </w:divsChild>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yle.com/fr/vehicule-leger/frein/plaquettes-de-frei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eyle.com/fr/vehicule-leger/frein/disques-de-fre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yle.com/fr/vehicule-leger/frein/" TargetMode="External"/><Relationship Id="rId5" Type="http://schemas.microsoft.com/office/2007/relationships/stylesWithEffects" Target="stylesWithEffects.xml"/><Relationship Id="rId15" Type="http://schemas.openxmlformats.org/officeDocument/2006/relationships/hyperlink" Target="mailto:meyle@klenkhoursch.de" TargetMode="External"/><Relationship Id="rId10" Type="http://schemas.openxmlformats.org/officeDocument/2006/relationships/hyperlink" Target="https://www.youtube.com/watch?v=THKO3w1QH7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meyle.com/fileadmin/user_upload/MEYLE-PD_brake_components_backgrounder_EN.zi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F73D6BB4-359C-4DDC-9DE4-375DA660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4</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2020-12-18T10:39:00Z</dcterms:created>
  <dcterms:modified xsi:type="dcterms:W3CDTF">2020-12-18T14:36:00Z</dcterms:modified>
</cp:coreProperties>
</file>