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71" w:rsidRPr="00CE4C71" w:rsidRDefault="00CE4C71" w:rsidP="00CE4C71">
      <w:pPr>
        <w:spacing w:line="360" w:lineRule="auto"/>
        <w:jc w:val="both"/>
        <w:rPr>
          <w:rFonts w:ascii="Arial" w:hAnsi="Arial" w:cs="Arial"/>
          <w:b/>
          <w:sz w:val="28"/>
        </w:rPr>
      </w:pPr>
      <w:r w:rsidRPr="00CE4C71">
        <w:rPr>
          <w:rFonts w:ascii="Arial" w:hAnsi="Arial" w:cs="Arial"/>
          <w:b/>
          <w:sz w:val="28"/>
        </w:rPr>
        <w:t>Não tenha medo da mudança de óleo!</w:t>
      </w:r>
      <w:r>
        <w:rPr>
          <w:rFonts w:ascii="Arial" w:hAnsi="Arial" w:cs="Arial"/>
          <w:b/>
          <w:sz w:val="28"/>
        </w:rPr>
        <w:tab/>
      </w:r>
      <w:r w:rsidRPr="00CE4C71">
        <w:rPr>
          <w:rFonts w:ascii="Arial" w:hAnsi="Arial" w:cs="Arial"/>
          <w:b/>
          <w:sz w:val="28"/>
        </w:rPr>
        <w:t xml:space="preserve"> </w:t>
      </w:r>
      <w:r w:rsidRPr="00CE4C71">
        <w:rPr>
          <w:rFonts w:ascii="Arial" w:hAnsi="Arial" w:cs="Arial"/>
          <w:b/>
          <w:sz w:val="28"/>
        </w:rPr>
        <w:br/>
        <w:t>A MEYLE dá-lhe algumas dicas para a mudança do óleo de caixas de velocidades automáticas.</w:t>
      </w:r>
    </w:p>
    <w:p w:rsidR="00CE4C71" w:rsidRPr="00CE4C71" w:rsidRDefault="00CE4C71" w:rsidP="00CE4C71">
      <w:pPr>
        <w:spacing w:line="360" w:lineRule="auto"/>
        <w:jc w:val="both"/>
        <w:rPr>
          <w:rFonts w:ascii="Arial" w:hAnsi="Arial" w:cs="Arial"/>
        </w:rPr>
      </w:pPr>
    </w:p>
    <w:p w:rsidR="00CE4C71" w:rsidRPr="00CE4C71" w:rsidRDefault="00CE4C71" w:rsidP="00CE4C71">
      <w:pPr>
        <w:spacing w:line="360" w:lineRule="auto"/>
        <w:jc w:val="both"/>
        <w:rPr>
          <w:rFonts w:ascii="Arial" w:hAnsi="Arial" w:cs="Arial"/>
          <w:b/>
        </w:rPr>
      </w:pPr>
      <w:r w:rsidRPr="00CE4C71">
        <w:rPr>
          <w:rFonts w:ascii="Arial" w:hAnsi="Arial" w:cs="Arial"/>
          <w:b/>
          <w:u w:val="single"/>
        </w:rPr>
        <w:t>Hamburgo, 12 de dezembro de 2019.</w:t>
      </w:r>
      <w:r w:rsidRPr="00CE4C71">
        <w:rPr>
          <w:rFonts w:ascii="Arial" w:hAnsi="Arial" w:cs="Arial"/>
          <w:b/>
        </w:rPr>
        <w:t xml:space="preserve"> “Caixa de velocidades automática? Essa não precisa de mudar o óleo!” Este mito tem vindo a enraizar-se progressivamente, embora já tenha sido provado o contrário. O óleo da caixa de velocidades está sujeito a um processo de envelhecimento natural. Por isso mesmo, é importante mudar o óleo: ajuda a prevenir danos na caixa de velocidades, assegura o bom funcionamento da transmissão e preserva o conforto de condução. Continua a haver muitas dúvidas a este respeito. Mas há forma de as tirar! A MEYLE, fabricante de peças de substituição, sediado em Hamburgo, Alemanha, tem mais de 60 kits de mudança de óleo no seu portfólio, sendo que todos eles contêm componentes para a mudança de óleo: Filtros, vedantes, parafusos, parafuso de drenagem e/ou de enchimento, ímanes e a quantidade de óleo da caixa de velocidades necessária para cada aplicação. Isto é bom para os nervos e para a carteira – tanto do pessoal da oficina como dos condutores. Com as dicas da MEYLE, a mudança do óleo agora ainda é mais fácil. </w:t>
      </w:r>
    </w:p>
    <w:p w:rsidR="00CE4C71" w:rsidRPr="00CE4C71" w:rsidRDefault="00CE4C71" w:rsidP="00CE4C71">
      <w:pPr>
        <w:spacing w:line="360" w:lineRule="auto"/>
        <w:jc w:val="both"/>
        <w:rPr>
          <w:rFonts w:ascii="Arial" w:hAnsi="Arial" w:cs="Arial"/>
          <w:b/>
        </w:rPr>
      </w:pPr>
    </w:p>
    <w:p w:rsidR="00CE4C71" w:rsidRDefault="00CE4C71" w:rsidP="00CE4C71">
      <w:pPr>
        <w:pStyle w:val="Listenabsatz"/>
        <w:numPr>
          <w:ilvl w:val="0"/>
          <w:numId w:val="6"/>
        </w:numPr>
        <w:spacing w:line="360" w:lineRule="auto"/>
        <w:ind w:left="360"/>
        <w:contextualSpacing/>
        <w:jc w:val="both"/>
        <w:rPr>
          <w:rFonts w:ascii="Arial" w:hAnsi="Arial" w:cs="Arial"/>
          <w:lang w:val="pt-PT"/>
        </w:rPr>
        <w:sectPr w:rsidR="00CE4C71" w:rsidSect="0041337A">
          <w:headerReference w:type="default" r:id="rId9"/>
          <w:footerReference w:type="default" r:id="rId10"/>
          <w:pgSz w:w="11906" w:h="16838"/>
          <w:pgMar w:top="1417" w:right="1417" w:bottom="1134" w:left="1417" w:header="708" w:footer="708" w:gutter="0"/>
          <w:cols w:space="708"/>
          <w:docGrid w:linePitch="360"/>
        </w:sectPr>
      </w:pPr>
      <w:r w:rsidRPr="00CE4C71">
        <w:rPr>
          <w:rFonts w:ascii="Arial" w:hAnsi="Arial" w:cs="Arial"/>
          <w:b/>
          <w:lang w:val="pt-PT"/>
        </w:rPr>
        <w:t>Antes de mudar o óleo da caixa de velocidades, leia e observe obrigatoriamente as indicações do fabricante referentes ao procedimento e às especificações do óleo para caixas de velocidades.</w:t>
      </w:r>
      <w:r w:rsidRPr="00CE4C71">
        <w:rPr>
          <w:rFonts w:ascii="Arial" w:hAnsi="Arial" w:cs="Arial"/>
          <w:b/>
          <w:lang w:val="pt-PT"/>
        </w:rPr>
        <w:tab/>
      </w:r>
      <w:r w:rsidRPr="00CE4C71">
        <w:rPr>
          <w:rFonts w:ascii="Arial" w:hAnsi="Arial" w:cs="Arial"/>
          <w:b/>
          <w:lang w:val="pt-PT"/>
        </w:rPr>
        <w:br/>
      </w:r>
      <w:r w:rsidRPr="00CE4C71">
        <w:rPr>
          <w:rFonts w:ascii="Arial" w:hAnsi="Arial" w:cs="Arial"/>
          <w:lang w:val="pt-PT"/>
        </w:rPr>
        <w:t>Pois: um óleo da caixa de velocidades não permitido poderá alterar o comportamento da caixa e provocar danos irreparáveis.</w:t>
      </w:r>
      <w:r>
        <w:rPr>
          <w:rFonts w:ascii="Arial" w:hAnsi="Arial" w:cs="Arial"/>
          <w:lang w:val="pt-PT"/>
        </w:rPr>
        <w:tab/>
      </w:r>
      <w:r>
        <w:rPr>
          <w:rFonts w:ascii="Arial" w:hAnsi="Arial" w:cs="Arial"/>
          <w:lang w:val="pt-PT"/>
        </w:rPr>
        <w:br/>
      </w:r>
    </w:p>
    <w:p w:rsidR="00CE4C71" w:rsidRPr="00CE4C71" w:rsidRDefault="00CE4C71" w:rsidP="00CE4C71">
      <w:pPr>
        <w:pStyle w:val="Listenabsatz"/>
        <w:numPr>
          <w:ilvl w:val="0"/>
          <w:numId w:val="6"/>
        </w:numPr>
        <w:spacing w:line="360" w:lineRule="auto"/>
        <w:ind w:left="360"/>
        <w:contextualSpacing/>
        <w:jc w:val="both"/>
        <w:rPr>
          <w:rFonts w:ascii="Arial" w:hAnsi="Arial" w:cs="Arial"/>
          <w:lang w:val="pt-PT"/>
        </w:rPr>
      </w:pPr>
      <w:r w:rsidRPr="00CE4C71">
        <w:rPr>
          <w:rFonts w:ascii="Arial" w:hAnsi="Arial" w:cs="Arial"/>
          <w:b/>
          <w:lang w:val="pt-PT"/>
        </w:rPr>
        <w:lastRenderedPageBreak/>
        <w:t>Antes de mudar o óleo da caixa de velocidades, é necessário ler a memória de erros e tomar nota deles.</w:t>
      </w:r>
    </w:p>
    <w:p w:rsidR="00CE4C71" w:rsidRPr="00CE4C71" w:rsidRDefault="00CE4C71" w:rsidP="00CE4C71">
      <w:pPr>
        <w:spacing w:line="360" w:lineRule="auto"/>
        <w:ind w:left="348" w:firstLine="12"/>
        <w:jc w:val="both"/>
        <w:rPr>
          <w:rFonts w:ascii="Arial" w:hAnsi="Arial" w:cs="Arial"/>
          <w:color w:val="333333"/>
          <w:shd w:val="clear" w:color="auto" w:fill="FFFFFF"/>
        </w:rPr>
      </w:pPr>
      <w:r w:rsidRPr="00CE4C71">
        <w:rPr>
          <w:rFonts w:ascii="Arial" w:hAnsi="Arial" w:cs="Arial"/>
          <w:color w:val="333333"/>
          <w:shd w:val="clear" w:color="auto" w:fill="FFFFFF"/>
        </w:rPr>
        <w:t>Faça a leitura da memória de erros através da interface de diagnóstico e, de preferência, imprima os erros memorizados. Assim, identificam-se eventuais danos anteriores e evitam-se trabalhos de assistência desnecessários.</w:t>
      </w:r>
    </w:p>
    <w:p w:rsidR="00CE4C71" w:rsidRPr="00CE4C71" w:rsidRDefault="00CE4C71" w:rsidP="00CE4C71">
      <w:pPr>
        <w:pStyle w:val="Listenabsatz"/>
        <w:spacing w:line="360" w:lineRule="auto"/>
        <w:ind w:left="348"/>
        <w:jc w:val="both"/>
        <w:rPr>
          <w:rFonts w:ascii="Arial" w:hAnsi="Arial" w:cs="Arial"/>
          <w:lang w:val="pt-PT"/>
        </w:rPr>
      </w:pPr>
    </w:p>
    <w:p w:rsidR="00CE4C71" w:rsidRPr="00CE4C71" w:rsidRDefault="00CE4C71" w:rsidP="00CE4C71">
      <w:pPr>
        <w:pStyle w:val="Listenabsatz"/>
        <w:numPr>
          <w:ilvl w:val="0"/>
          <w:numId w:val="6"/>
        </w:numPr>
        <w:spacing w:line="360" w:lineRule="auto"/>
        <w:ind w:left="360"/>
        <w:contextualSpacing/>
        <w:jc w:val="both"/>
        <w:rPr>
          <w:rFonts w:ascii="Arial" w:hAnsi="Arial" w:cs="Arial"/>
          <w:lang w:val="pt-PT"/>
        </w:rPr>
      </w:pPr>
      <w:r w:rsidRPr="00CE4C71">
        <w:rPr>
          <w:rFonts w:ascii="Arial" w:hAnsi="Arial" w:cs="Arial"/>
          <w:b/>
          <w:lang w:val="pt-PT"/>
        </w:rPr>
        <w:t>Levante o veículo o mais na horizontal possível, usando uma plataforma elevatória.</w:t>
      </w:r>
    </w:p>
    <w:p w:rsidR="00CE4C71" w:rsidRPr="00CE4C71" w:rsidRDefault="00CE4C71" w:rsidP="00CE4C71">
      <w:pPr>
        <w:pStyle w:val="Listenabsatz"/>
        <w:spacing w:line="360" w:lineRule="auto"/>
        <w:ind w:left="348"/>
        <w:jc w:val="both"/>
        <w:rPr>
          <w:rFonts w:ascii="Arial" w:hAnsi="Arial" w:cs="Arial"/>
          <w:lang w:val="pt-PT"/>
        </w:rPr>
      </w:pPr>
      <w:r w:rsidRPr="00CE4C71">
        <w:rPr>
          <w:rFonts w:ascii="Arial" w:hAnsi="Arial" w:cs="Arial"/>
          <w:lang w:val="pt-PT"/>
        </w:rPr>
        <w:t>Só assim ficará assegurada uma medição precisa do nível do óleo.</w:t>
      </w:r>
    </w:p>
    <w:p w:rsidR="00CE4C71" w:rsidRPr="00CE4C71" w:rsidRDefault="00CE4C71" w:rsidP="00CE4C71">
      <w:pPr>
        <w:pStyle w:val="Listenabsatz"/>
        <w:spacing w:line="360" w:lineRule="auto"/>
        <w:ind w:left="348"/>
        <w:jc w:val="both"/>
        <w:rPr>
          <w:rFonts w:ascii="Arial" w:hAnsi="Arial" w:cs="Arial"/>
          <w:b/>
          <w:lang w:val="pt-PT"/>
        </w:rPr>
      </w:pPr>
    </w:p>
    <w:p w:rsidR="00CE4C71" w:rsidRPr="00CE4C71" w:rsidRDefault="00CE4C71" w:rsidP="00CE4C71">
      <w:pPr>
        <w:pStyle w:val="Listenabsatz"/>
        <w:numPr>
          <w:ilvl w:val="0"/>
          <w:numId w:val="6"/>
        </w:numPr>
        <w:spacing w:line="360" w:lineRule="auto"/>
        <w:ind w:left="360"/>
        <w:contextualSpacing/>
        <w:jc w:val="both"/>
        <w:rPr>
          <w:rFonts w:ascii="Arial" w:hAnsi="Arial" w:cs="Arial"/>
          <w:b/>
          <w:lang w:val="pt-PT"/>
        </w:rPr>
      </w:pPr>
      <w:r w:rsidRPr="00CE4C71">
        <w:rPr>
          <w:rFonts w:ascii="Arial" w:hAnsi="Arial" w:cs="Arial"/>
          <w:b/>
          <w:lang w:val="pt-PT"/>
        </w:rPr>
        <w:t>Verifique a estanqueidade das ligações de encaixe externas da mecatrónica.</w:t>
      </w:r>
    </w:p>
    <w:p w:rsidR="00CE4C71" w:rsidRPr="00CE4C71" w:rsidRDefault="00CE4C71" w:rsidP="00CE4C71">
      <w:pPr>
        <w:pStyle w:val="Listenabsatz"/>
        <w:spacing w:line="360" w:lineRule="auto"/>
        <w:ind w:left="348"/>
        <w:jc w:val="both"/>
        <w:rPr>
          <w:rFonts w:ascii="Arial" w:hAnsi="Arial" w:cs="Arial"/>
          <w:lang w:val="pt-PT"/>
        </w:rPr>
      </w:pPr>
      <w:r w:rsidRPr="00CE4C71">
        <w:rPr>
          <w:rFonts w:ascii="Arial" w:hAnsi="Arial" w:cs="Arial"/>
          <w:lang w:val="pt-PT"/>
        </w:rPr>
        <w:t>Se necessário: substitua a carcaça das fichas juntamente com o vedante, aperte-a com o binário de aperto prescrito ou verifique se a fixação das fichas está bem encaixada.</w:t>
      </w:r>
      <w:r w:rsidRPr="00CE4C71">
        <w:rPr>
          <w:rFonts w:ascii="Arial" w:hAnsi="Arial" w:cs="Arial"/>
          <w:lang w:val="pt-PT"/>
        </w:rPr>
        <w:br/>
      </w:r>
    </w:p>
    <w:p w:rsidR="00CE4C71" w:rsidRPr="00CE4C71" w:rsidRDefault="00CE4C71" w:rsidP="00CE4C71">
      <w:pPr>
        <w:pStyle w:val="Listenabsatz"/>
        <w:spacing w:line="360" w:lineRule="auto"/>
        <w:ind w:left="348"/>
        <w:jc w:val="both"/>
        <w:rPr>
          <w:rFonts w:ascii="Arial" w:hAnsi="Arial" w:cs="Arial"/>
          <w:lang w:val="pt-PT"/>
        </w:rPr>
      </w:pPr>
      <w:r w:rsidRPr="00CE4C71">
        <w:rPr>
          <w:rFonts w:ascii="Arial" w:hAnsi="Arial" w:cs="Arial"/>
          <w:lang w:val="pt-PT"/>
        </w:rPr>
        <w:t>Prático: o MEYLE-KIT inclui vedantes e carcaças de fichas compatíveis.</w:t>
      </w:r>
    </w:p>
    <w:p w:rsidR="00CE4C71" w:rsidRPr="00CE4C71" w:rsidRDefault="00CE4C71" w:rsidP="00CE4C71">
      <w:pPr>
        <w:pStyle w:val="Listenabsatz"/>
        <w:spacing w:line="360" w:lineRule="auto"/>
        <w:ind w:left="348"/>
        <w:jc w:val="both"/>
        <w:rPr>
          <w:rFonts w:ascii="Arial" w:hAnsi="Arial" w:cs="Arial"/>
          <w:lang w:val="pt-PT"/>
        </w:rPr>
      </w:pPr>
    </w:p>
    <w:p w:rsidR="00CE4C71" w:rsidRPr="00CE4C71" w:rsidRDefault="00CE4C71" w:rsidP="00CE4C71">
      <w:pPr>
        <w:pStyle w:val="Listenabsatz"/>
        <w:numPr>
          <w:ilvl w:val="0"/>
          <w:numId w:val="6"/>
        </w:numPr>
        <w:spacing w:line="360" w:lineRule="auto"/>
        <w:ind w:left="360"/>
        <w:contextualSpacing/>
        <w:jc w:val="both"/>
        <w:rPr>
          <w:rFonts w:ascii="Arial" w:hAnsi="Arial" w:cs="Arial"/>
          <w:b/>
          <w:lang w:val="pt-PT"/>
        </w:rPr>
      </w:pPr>
      <w:r w:rsidRPr="00CE4C71">
        <w:rPr>
          <w:rFonts w:ascii="Arial" w:hAnsi="Arial" w:cs="Arial"/>
          <w:b/>
          <w:lang w:val="pt-PT"/>
        </w:rPr>
        <w:t>Os parafusos do cárter do óleo devem ser sempre substituídos.</w:t>
      </w:r>
    </w:p>
    <w:p w:rsidR="00CE4C71" w:rsidRPr="00CE4C71" w:rsidRDefault="00CE4C71" w:rsidP="00CE4C71">
      <w:pPr>
        <w:pStyle w:val="Listenabsatz"/>
        <w:spacing w:line="360" w:lineRule="auto"/>
        <w:ind w:left="348"/>
        <w:jc w:val="both"/>
        <w:rPr>
          <w:rFonts w:ascii="Arial" w:hAnsi="Arial" w:cs="Arial"/>
          <w:lang w:val="pt-PT"/>
        </w:rPr>
      </w:pPr>
      <w:r w:rsidRPr="00CE4C71">
        <w:rPr>
          <w:rFonts w:ascii="Arial" w:hAnsi="Arial" w:cs="Arial"/>
          <w:lang w:val="pt-PT"/>
        </w:rPr>
        <w:t>Pois: é frequente usarem-se parafusos de colo reduzido de utilização única.</w:t>
      </w:r>
    </w:p>
    <w:p w:rsidR="00CE4C71" w:rsidRPr="00CE4C71" w:rsidRDefault="00CE4C71" w:rsidP="00CE4C71">
      <w:pPr>
        <w:pStyle w:val="Listenabsatz"/>
        <w:spacing w:line="360" w:lineRule="auto"/>
        <w:ind w:left="348"/>
        <w:jc w:val="both"/>
        <w:rPr>
          <w:rFonts w:ascii="Arial" w:hAnsi="Arial" w:cs="Arial"/>
          <w:lang w:val="pt-PT"/>
        </w:rPr>
      </w:pPr>
    </w:p>
    <w:p w:rsidR="00CE4C71" w:rsidRPr="00CE4C71" w:rsidRDefault="00CE4C71" w:rsidP="00CE4C71">
      <w:pPr>
        <w:pStyle w:val="Listenabsatz"/>
        <w:spacing w:line="360" w:lineRule="auto"/>
        <w:ind w:left="348"/>
        <w:jc w:val="both"/>
        <w:rPr>
          <w:rFonts w:ascii="Arial" w:hAnsi="Arial" w:cs="Arial"/>
          <w:color w:val="FF0000"/>
          <w:u w:val="single"/>
          <w:lang w:val="pt-PT"/>
        </w:rPr>
      </w:pPr>
      <w:r w:rsidRPr="00CE4C71">
        <w:rPr>
          <w:rFonts w:ascii="Arial" w:hAnsi="Arial" w:cs="Arial"/>
          <w:lang w:val="pt-PT"/>
        </w:rPr>
        <w:t>Inteligente: o MEYLE-KIT inclui parafusos para o cárter do óleo.</w:t>
      </w:r>
    </w:p>
    <w:p w:rsidR="00CE4C71" w:rsidRPr="00CE4C71" w:rsidRDefault="00CE4C71" w:rsidP="00CE4C71">
      <w:pPr>
        <w:pStyle w:val="Listenabsatz"/>
        <w:spacing w:line="360" w:lineRule="auto"/>
        <w:ind w:left="348"/>
        <w:jc w:val="both"/>
        <w:rPr>
          <w:rFonts w:ascii="Arial" w:hAnsi="Arial" w:cs="Arial"/>
          <w:u w:val="single"/>
          <w:lang w:val="pt-PT"/>
        </w:rPr>
      </w:pPr>
    </w:p>
    <w:p w:rsidR="00CE4C71" w:rsidRPr="00CE4C71" w:rsidRDefault="00CE4C71" w:rsidP="00CE4C71">
      <w:pPr>
        <w:pStyle w:val="Listenabsatz"/>
        <w:numPr>
          <w:ilvl w:val="0"/>
          <w:numId w:val="6"/>
        </w:numPr>
        <w:spacing w:line="360" w:lineRule="auto"/>
        <w:ind w:left="360"/>
        <w:contextualSpacing/>
        <w:jc w:val="both"/>
        <w:rPr>
          <w:rFonts w:ascii="Arial" w:hAnsi="Arial" w:cs="Arial"/>
          <w:b/>
        </w:rPr>
      </w:pPr>
      <w:proofErr w:type="spellStart"/>
      <w:r w:rsidRPr="00CE4C71">
        <w:rPr>
          <w:rFonts w:ascii="Arial" w:hAnsi="Arial" w:cs="Arial"/>
          <w:b/>
        </w:rPr>
        <w:t>Drenar</w:t>
      </w:r>
      <w:proofErr w:type="spellEnd"/>
      <w:r w:rsidRPr="00CE4C71">
        <w:rPr>
          <w:rFonts w:ascii="Arial" w:hAnsi="Arial" w:cs="Arial"/>
          <w:b/>
        </w:rPr>
        <w:t xml:space="preserve"> o </w:t>
      </w:r>
      <w:proofErr w:type="spellStart"/>
      <w:r w:rsidRPr="00CE4C71">
        <w:rPr>
          <w:rFonts w:ascii="Arial" w:hAnsi="Arial" w:cs="Arial"/>
          <w:b/>
        </w:rPr>
        <w:t>conversor</w:t>
      </w:r>
      <w:proofErr w:type="spellEnd"/>
      <w:r w:rsidRPr="00CE4C71">
        <w:rPr>
          <w:rFonts w:ascii="Arial" w:hAnsi="Arial" w:cs="Arial"/>
          <w:b/>
        </w:rPr>
        <w:t xml:space="preserve"> de </w:t>
      </w:r>
      <w:proofErr w:type="spellStart"/>
      <w:r w:rsidRPr="00CE4C71">
        <w:rPr>
          <w:rFonts w:ascii="Arial" w:hAnsi="Arial" w:cs="Arial"/>
          <w:b/>
        </w:rPr>
        <w:t>binário</w:t>
      </w:r>
      <w:proofErr w:type="spellEnd"/>
      <w:r w:rsidRPr="00CE4C71">
        <w:rPr>
          <w:rFonts w:ascii="Arial" w:hAnsi="Arial" w:cs="Arial"/>
          <w:b/>
        </w:rPr>
        <w:t xml:space="preserve"> </w:t>
      </w:r>
    </w:p>
    <w:p w:rsidR="00CE4C71" w:rsidRPr="00CE4C71" w:rsidRDefault="00CE4C71" w:rsidP="00CE4C71">
      <w:pPr>
        <w:pStyle w:val="Listenabsatz"/>
        <w:spacing w:line="360" w:lineRule="auto"/>
        <w:ind w:left="348"/>
        <w:jc w:val="both"/>
        <w:rPr>
          <w:rFonts w:ascii="Arial" w:hAnsi="Arial" w:cs="Arial"/>
          <w:strike/>
          <w:lang w:val="pt-PT"/>
        </w:rPr>
      </w:pPr>
      <w:r w:rsidRPr="00CE4C71">
        <w:rPr>
          <w:rFonts w:ascii="Arial" w:hAnsi="Arial" w:cs="Arial"/>
          <w:lang w:val="pt-PT"/>
        </w:rPr>
        <w:t xml:space="preserve">Se possível, drene sempre o resto do óleo do conversor de binário. Para o efeito, rode o conversor de binário para a posição certa. Em determinadas transmissões, é necessário remover a bomba de óleo suplementar para conseguir alcançar o bujão de drenagem do conversor de binário. </w:t>
      </w:r>
    </w:p>
    <w:p w:rsidR="00CE4C71" w:rsidRDefault="00CE4C71" w:rsidP="00CE4C71">
      <w:pPr>
        <w:spacing w:line="360" w:lineRule="auto"/>
        <w:jc w:val="both"/>
        <w:rPr>
          <w:rFonts w:ascii="Arial" w:hAnsi="Arial" w:cs="Arial"/>
        </w:rPr>
        <w:sectPr w:rsidR="00CE4C71" w:rsidSect="0041337A">
          <w:pgSz w:w="11906" w:h="16838"/>
          <w:pgMar w:top="1417" w:right="1417" w:bottom="1134" w:left="1417" w:header="708" w:footer="708" w:gutter="0"/>
          <w:cols w:space="708"/>
          <w:docGrid w:linePitch="360"/>
        </w:sectPr>
      </w:pPr>
    </w:p>
    <w:p w:rsidR="00CE4C71" w:rsidRPr="00CE4C71" w:rsidRDefault="00CE4C71" w:rsidP="00CE4C71">
      <w:pPr>
        <w:pStyle w:val="Listenabsatz"/>
        <w:numPr>
          <w:ilvl w:val="0"/>
          <w:numId w:val="6"/>
        </w:numPr>
        <w:spacing w:line="360" w:lineRule="auto"/>
        <w:ind w:left="360"/>
        <w:contextualSpacing/>
        <w:jc w:val="both"/>
        <w:rPr>
          <w:rFonts w:ascii="Arial" w:hAnsi="Arial" w:cs="Arial"/>
          <w:b/>
          <w:lang w:val="fr-FR"/>
        </w:rPr>
      </w:pPr>
      <w:proofErr w:type="spellStart"/>
      <w:r w:rsidRPr="00CE4C71">
        <w:rPr>
          <w:rFonts w:ascii="Arial" w:hAnsi="Arial" w:cs="Arial"/>
          <w:b/>
          <w:lang w:val="fr-FR"/>
        </w:rPr>
        <w:lastRenderedPageBreak/>
        <w:t>Encher</w:t>
      </w:r>
      <w:proofErr w:type="spellEnd"/>
      <w:r w:rsidRPr="00CE4C71">
        <w:rPr>
          <w:rFonts w:ascii="Arial" w:hAnsi="Arial" w:cs="Arial"/>
          <w:b/>
          <w:lang w:val="fr-FR"/>
        </w:rPr>
        <w:t xml:space="preserve"> o </w:t>
      </w:r>
      <w:proofErr w:type="spellStart"/>
      <w:r w:rsidRPr="00CE4C71">
        <w:rPr>
          <w:rFonts w:ascii="Arial" w:hAnsi="Arial" w:cs="Arial"/>
          <w:b/>
          <w:lang w:val="fr-FR"/>
        </w:rPr>
        <w:t>conversor</w:t>
      </w:r>
      <w:proofErr w:type="spellEnd"/>
      <w:r w:rsidRPr="00CE4C71">
        <w:rPr>
          <w:rFonts w:ascii="Arial" w:hAnsi="Arial" w:cs="Arial"/>
          <w:b/>
          <w:lang w:val="fr-FR"/>
        </w:rPr>
        <w:t xml:space="preserve"> de </w:t>
      </w:r>
      <w:proofErr w:type="spellStart"/>
      <w:r w:rsidRPr="00CE4C71">
        <w:rPr>
          <w:rFonts w:ascii="Arial" w:hAnsi="Arial" w:cs="Arial"/>
          <w:b/>
          <w:lang w:val="fr-FR"/>
        </w:rPr>
        <w:t>binário</w:t>
      </w:r>
      <w:proofErr w:type="spellEnd"/>
    </w:p>
    <w:p w:rsidR="00CE4C71" w:rsidRPr="00CE4C71" w:rsidRDefault="00CE4C71" w:rsidP="00CE4C71">
      <w:pPr>
        <w:spacing w:line="360" w:lineRule="auto"/>
        <w:ind w:left="348"/>
        <w:jc w:val="both"/>
        <w:rPr>
          <w:rFonts w:ascii="Arial" w:hAnsi="Arial" w:cs="Arial"/>
        </w:rPr>
      </w:pPr>
      <w:r w:rsidRPr="00CE4C71">
        <w:rPr>
          <w:rFonts w:ascii="Arial" w:hAnsi="Arial" w:cs="Arial"/>
        </w:rPr>
        <w:t>Deixe o motor trabalhar em ralenti acelerado, com cerca de 1500 a 2000 rpm, com a alavanca seletora na posição N e por 20 s, para encher o conversor de binário. O mesmo se aplica a transmissões sem bujão de drenagem no conversor de binário.</w:t>
      </w:r>
    </w:p>
    <w:p w:rsidR="00CE4C71" w:rsidRPr="00CE4C71" w:rsidRDefault="00CE4C71" w:rsidP="00CE4C71">
      <w:pPr>
        <w:pStyle w:val="Listenabsatz"/>
        <w:spacing w:line="360" w:lineRule="auto"/>
        <w:ind w:left="348"/>
        <w:jc w:val="both"/>
        <w:rPr>
          <w:rFonts w:ascii="Arial" w:hAnsi="Arial" w:cs="Arial"/>
          <w:lang w:val="pt-PT"/>
        </w:rPr>
      </w:pPr>
    </w:p>
    <w:p w:rsidR="00CE4C71" w:rsidRPr="00CE4C71" w:rsidRDefault="00CE4C71" w:rsidP="00CE4C71">
      <w:pPr>
        <w:pStyle w:val="Listenabsatz"/>
        <w:numPr>
          <w:ilvl w:val="0"/>
          <w:numId w:val="6"/>
        </w:numPr>
        <w:spacing w:line="360" w:lineRule="auto"/>
        <w:ind w:left="360"/>
        <w:contextualSpacing/>
        <w:jc w:val="both"/>
        <w:rPr>
          <w:rFonts w:ascii="Arial" w:hAnsi="Arial" w:cs="Arial"/>
          <w:b/>
          <w:lang w:val="pt-PT"/>
        </w:rPr>
      </w:pPr>
      <w:r w:rsidRPr="00CE4C71">
        <w:rPr>
          <w:rFonts w:ascii="Arial" w:hAnsi="Arial" w:cs="Arial"/>
          <w:b/>
          <w:lang w:val="pt-PT"/>
        </w:rPr>
        <w:t>A temperatura certa para o óleo da transmissão</w:t>
      </w:r>
    </w:p>
    <w:p w:rsidR="00CE4C71" w:rsidRPr="00CE4C71" w:rsidRDefault="00CE4C71" w:rsidP="00CE4C71">
      <w:pPr>
        <w:spacing w:line="360" w:lineRule="auto"/>
        <w:ind w:left="348"/>
        <w:jc w:val="both"/>
        <w:rPr>
          <w:rFonts w:ascii="Arial" w:hAnsi="Arial" w:cs="Arial"/>
        </w:rPr>
      </w:pPr>
      <w:r w:rsidRPr="00CE4C71">
        <w:rPr>
          <w:rFonts w:ascii="Arial" w:hAnsi="Arial" w:cs="Arial"/>
        </w:rPr>
        <w:t xml:space="preserve">O nível correto do óleo só se consegue medir depois de alcançada a temperatura prescrita do óleo da caixa de velocidades. Também neste caso, é imprescindível seguir as indicações do fabricante. </w:t>
      </w:r>
    </w:p>
    <w:p w:rsidR="00CE4C71" w:rsidRPr="00CE4C71" w:rsidRDefault="00CE4C71" w:rsidP="00CE4C71">
      <w:pPr>
        <w:spacing w:line="360" w:lineRule="auto"/>
        <w:ind w:left="348"/>
        <w:jc w:val="both"/>
        <w:rPr>
          <w:rFonts w:ascii="Arial" w:hAnsi="Arial" w:cs="Arial"/>
        </w:rPr>
      </w:pPr>
    </w:p>
    <w:p w:rsidR="00CE4C71" w:rsidRPr="00CE4C71" w:rsidRDefault="00CE4C71" w:rsidP="00CE4C71">
      <w:pPr>
        <w:pStyle w:val="Listenabsatz"/>
        <w:numPr>
          <w:ilvl w:val="0"/>
          <w:numId w:val="6"/>
        </w:numPr>
        <w:spacing w:line="360" w:lineRule="auto"/>
        <w:ind w:left="360"/>
        <w:contextualSpacing/>
        <w:jc w:val="both"/>
        <w:rPr>
          <w:rFonts w:ascii="Arial" w:hAnsi="Arial" w:cs="Arial"/>
          <w:b/>
        </w:rPr>
      </w:pPr>
      <w:proofErr w:type="spellStart"/>
      <w:r w:rsidRPr="00CE4C71">
        <w:rPr>
          <w:rFonts w:ascii="Arial" w:hAnsi="Arial" w:cs="Arial"/>
          <w:b/>
        </w:rPr>
        <w:t>Repor</w:t>
      </w:r>
      <w:proofErr w:type="spellEnd"/>
      <w:r w:rsidRPr="00CE4C71">
        <w:rPr>
          <w:rFonts w:ascii="Arial" w:hAnsi="Arial" w:cs="Arial"/>
          <w:b/>
        </w:rPr>
        <w:t xml:space="preserve"> </w:t>
      </w:r>
      <w:proofErr w:type="spellStart"/>
      <w:r w:rsidRPr="00CE4C71">
        <w:rPr>
          <w:rFonts w:ascii="Arial" w:hAnsi="Arial" w:cs="Arial"/>
          <w:b/>
        </w:rPr>
        <w:t>os</w:t>
      </w:r>
      <w:proofErr w:type="spellEnd"/>
      <w:r w:rsidRPr="00CE4C71">
        <w:rPr>
          <w:rFonts w:ascii="Arial" w:hAnsi="Arial" w:cs="Arial"/>
          <w:b/>
        </w:rPr>
        <w:t xml:space="preserve"> </w:t>
      </w:r>
      <w:proofErr w:type="spellStart"/>
      <w:r w:rsidRPr="00CE4C71">
        <w:rPr>
          <w:rFonts w:ascii="Arial" w:hAnsi="Arial" w:cs="Arial"/>
          <w:b/>
        </w:rPr>
        <w:t>valores</w:t>
      </w:r>
      <w:proofErr w:type="spellEnd"/>
      <w:r w:rsidRPr="00CE4C71">
        <w:rPr>
          <w:rFonts w:ascii="Arial" w:hAnsi="Arial" w:cs="Arial"/>
          <w:b/>
        </w:rPr>
        <w:t xml:space="preserve"> de </w:t>
      </w:r>
      <w:proofErr w:type="spellStart"/>
      <w:r w:rsidRPr="00CE4C71">
        <w:rPr>
          <w:rFonts w:ascii="Arial" w:hAnsi="Arial" w:cs="Arial"/>
          <w:b/>
        </w:rPr>
        <w:t>adaptação</w:t>
      </w:r>
      <w:proofErr w:type="spellEnd"/>
      <w:r w:rsidRPr="00CE4C71">
        <w:rPr>
          <w:rFonts w:ascii="Arial" w:hAnsi="Arial" w:cs="Arial"/>
          <w:b/>
        </w:rPr>
        <w:t xml:space="preserve"> </w:t>
      </w:r>
    </w:p>
    <w:p w:rsidR="00CE4C71" w:rsidRPr="00CE4C71" w:rsidRDefault="00CE4C71" w:rsidP="00CE4C71">
      <w:pPr>
        <w:pStyle w:val="Listenabsatz"/>
        <w:spacing w:line="360" w:lineRule="auto"/>
        <w:ind w:left="348"/>
        <w:jc w:val="both"/>
        <w:rPr>
          <w:rFonts w:ascii="Arial" w:hAnsi="Arial" w:cs="Arial"/>
          <w:strike/>
          <w:lang w:val="pt-PT"/>
        </w:rPr>
      </w:pPr>
      <w:r w:rsidRPr="00CE4C71">
        <w:rPr>
          <w:rFonts w:ascii="Arial" w:hAnsi="Arial" w:cs="Arial"/>
          <w:lang w:val="pt-PT"/>
        </w:rPr>
        <w:t xml:space="preserve">Para alguns veículos, o fabricante prevê uma adaptação da caixa de velocidades após cada mudança de óleo. Esta é efetuada num banco de ensaio ou durante a circulação, com comando por menu através do aparelho de diagnóstico. </w:t>
      </w:r>
    </w:p>
    <w:p w:rsidR="00CE4C71" w:rsidRPr="00CE4C71" w:rsidRDefault="00CE4C71" w:rsidP="00CE4C71">
      <w:pPr>
        <w:spacing w:line="360" w:lineRule="auto"/>
        <w:jc w:val="both"/>
        <w:rPr>
          <w:rFonts w:ascii="Arial" w:hAnsi="Arial" w:cs="Arial"/>
        </w:rPr>
      </w:pPr>
    </w:p>
    <w:p w:rsidR="00AD327A" w:rsidRDefault="00CE4C71" w:rsidP="00CE4C71">
      <w:pPr>
        <w:spacing w:line="360" w:lineRule="auto"/>
        <w:jc w:val="both"/>
        <w:rPr>
          <w:rFonts w:ascii="Arial" w:hAnsi="Arial" w:cs="Arial"/>
        </w:rPr>
      </w:pPr>
      <w:r w:rsidRPr="00CE4C71">
        <w:rPr>
          <w:rFonts w:ascii="Arial" w:hAnsi="Arial" w:cs="Arial"/>
        </w:rPr>
        <w:t xml:space="preserve">Qual o óleo correto para as diferentes caixas de velocidades? E quais os intervalos de mudança? Para dar uma vista geral bem estruturada, a MEYLE oferece um póster compacto, disponível para download em </w:t>
      </w:r>
    </w:p>
    <w:p w:rsidR="00CE4C71" w:rsidRPr="00CE4C71" w:rsidRDefault="00AD327A" w:rsidP="00CE4C71">
      <w:pPr>
        <w:spacing w:line="360" w:lineRule="auto"/>
        <w:jc w:val="both"/>
        <w:rPr>
          <w:rFonts w:ascii="Arial" w:hAnsi="Arial" w:cs="Arial"/>
        </w:rPr>
      </w:pPr>
      <w:hyperlink r:id="rId11" w:history="1">
        <w:r w:rsidR="00CE4C71" w:rsidRPr="00CE4C71">
          <w:rPr>
            <w:rStyle w:val="Hyperlink"/>
            <w:rFonts w:ascii="Arial" w:hAnsi="Arial" w:cs="Arial"/>
          </w:rPr>
          <w:t>https://www.meyle.com/en/passenger-cars/drive-components/oil-change-kits/</w:t>
        </w:r>
      </w:hyperlink>
      <w:r w:rsidR="00CE4C71" w:rsidRPr="00CE4C71">
        <w:rPr>
          <w:rFonts w:ascii="Arial" w:hAnsi="Arial" w:cs="Arial"/>
        </w:rPr>
        <w:t>.</w:t>
      </w:r>
      <w:r w:rsidR="00CE4C71">
        <w:rPr>
          <w:rFonts w:ascii="Arial" w:hAnsi="Arial" w:cs="Arial"/>
        </w:rPr>
        <w:t xml:space="preserve"> Vale a pena dar uma olhadela!</w:t>
      </w:r>
    </w:p>
    <w:p w:rsidR="00CE4C71" w:rsidRPr="00CE4C71" w:rsidRDefault="00CE4C71" w:rsidP="00CE4C71">
      <w:pPr>
        <w:spacing w:line="360" w:lineRule="auto"/>
        <w:jc w:val="both"/>
        <w:rPr>
          <w:rFonts w:ascii="Arial" w:hAnsi="Arial" w:cs="Arial"/>
        </w:rPr>
      </w:pPr>
    </w:p>
    <w:p w:rsidR="00CE4C71" w:rsidRPr="00CE4C71" w:rsidRDefault="00CE4C71" w:rsidP="00CE4C71">
      <w:pPr>
        <w:spacing w:line="360" w:lineRule="auto"/>
        <w:jc w:val="both"/>
        <w:rPr>
          <w:rFonts w:ascii="Arial" w:hAnsi="Arial" w:cs="Arial"/>
        </w:rPr>
      </w:pPr>
      <w:r w:rsidRPr="00CE4C71">
        <w:rPr>
          <w:rFonts w:ascii="Arial" w:hAnsi="Arial" w:cs="Arial"/>
        </w:rPr>
        <w:t>Os MEYLE-KITS poupam tempo e dinheiro, tornando o trabalho diário da oficina mais eficiente. Isso simplifica bastante todas as reparações e reduz significativamente os custos, otimizando o aproveitamento das plataformas elevatórias. Resultado: clientes satisfeitos. Desenvolvemos os MEYLE-KITS colocando-nos no lugar do mecânico e dando ênfase ao aumento da eficiência e da rapidez no dia-a-dia da oficina. Simplesmente inteligente!</w:t>
      </w:r>
      <w:r>
        <w:rPr>
          <w:rFonts w:ascii="Arial" w:hAnsi="Arial" w:cs="Arial"/>
        </w:rPr>
        <w:tab/>
      </w:r>
      <w:r w:rsidRPr="00CE4C71">
        <w:rPr>
          <w:rFonts w:ascii="Arial" w:hAnsi="Arial" w:cs="Arial"/>
        </w:rPr>
        <w:t xml:space="preserve"> </w:t>
      </w:r>
      <w:r>
        <w:rPr>
          <w:rFonts w:ascii="Arial" w:hAnsi="Arial" w:cs="Arial"/>
        </w:rPr>
        <w:br/>
      </w:r>
    </w:p>
    <w:p w:rsidR="00CE4C71" w:rsidRPr="00CE4C71" w:rsidRDefault="00CE4C71" w:rsidP="00CE4C71">
      <w:pPr>
        <w:autoSpaceDE w:val="0"/>
        <w:autoSpaceDN w:val="0"/>
        <w:adjustRightInd w:val="0"/>
        <w:spacing w:after="240" w:line="360" w:lineRule="auto"/>
        <w:jc w:val="both"/>
        <w:rPr>
          <w:rFonts w:ascii="Arial" w:hAnsi="Arial" w:cs="Arial"/>
        </w:rPr>
      </w:pPr>
      <w:r w:rsidRPr="00CE4C71">
        <w:rPr>
          <w:rFonts w:ascii="Arial" w:hAnsi="Arial" w:cs="Arial"/>
        </w:rPr>
        <w:lastRenderedPageBreak/>
        <w:t xml:space="preserve">Mais informações sobre o MEYLE-KITS: </w:t>
      </w:r>
      <w:hyperlink r:id="rId12" w:history="1">
        <w:r w:rsidRPr="00CE4C71">
          <w:rPr>
            <w:rStyle w:val="Hyperlink"/>
            <w:rFonts w:ascii="Arial" w:hAnsi="Arial" w:cs="Arial"/>
          </w:rPr>
          <w:t>www.meyle.com/en/meyle-kits</w:t>
        </w:r>
      </w:hyperlink>
      <w:r w:rsidR="00AD327A" w:rsidRPr="00AD327A">
        <w:rPr>
          <w:rStyle w:val="Hyperlink"/>
          <w:rFonts w:ascii="Arial" w:hAnsi="Arial" w:cs="Arial"/>
          <w:u w:val="none"/>
        </w:rPr>
        <w:t xml:space="preserve">. </w:t>
      </w:r>
      <w:r w:rsidRPr="00AD327A">
        <w:rPr>
          <w:rStyle w:val="Hyperlink"/>
          <w:rFonts w:ascii="Arial" w:hAnsi="Arial" w:cs="Arial"/>
          <w:u w:val="none"/>
        </w:rPr>
        <w:tab/>
      </w:r>
      <w:r>
        <w:rPr>
          <w:rStyle w:val="Hyperlink"/>
          <w:rFonts w:ascii="Arial" w:hAnsi="Arial" w:cs="Arial"/>
        </w:rPr>
        <w:br/>
      </w:r>
      <w:r w:rsidRPr="00CE4C71">
        <w:rPr>
          <w:rFonts w:ascii="Arial" w:hAnsi="Arial" w:cs="Arial"/>
        </w:rPr>
        <w:t xml:space="preserve">Pode descarregar os textos e as fotos de imprensa em </w:t>
      </w:r>
      <w:hyperlink r:id="rId13" w:history="1">
        <w:r w:rsidRPr="00CE4C71">
          <w:rPr>
            <w:rStyle w:val="Hyperlink"/>
            <w:rFonts w:ascii="Arial" w:hAnsi="Arial" w:cs="Arial"/>
          </w:rPr>
          <w:t>www.meyle.com</w:t>
        </w:r>
      </w:hyperlink>
      <w:r w:rsidRPr="00CE4C71">
        <w:rPr>
          <w:rFonts w:ascii="Arial" w:hAnsi="Arial" w:cs="Arial"/>
        </w:rPr>
        <w:t xml:space="preserve">. </w:t>
      </w:r>
    </w:p>
    <w:p w:rsidR="00CE4C71" w:rsidRPr="00CE4C71" w:rsidRDefault="00CE4C71" w:rsidP="00CE4C71">
      <w:pPr>
        <w:spacing w:line="360" w:lineRule="auto"/>
        <w:jc w:val="both"/>
        <w:rPr>
          <w:rFonts w:ascii="Arial" w:hAnsi="Arial" w:cs="Arial"/>
          <w:b/>
          <w:sz w:val="22"/>
        </w:rPr>
      </w:pPr>
      <w:r w:rsidRPr="00CE4C71">
        <w:rPr>
          <w:rFonts w:ascii="Arial" w:hAnsi="Arial" w:cs="Arial"/>
          <w:b/>
          <w:sz w:val="22"/>
        </w:rPr>
        <w:t>Atenção: os conteúdos são dirigidos a pessoal especializado e formado. Trata-se de um resumo e não de uma descrição detalhada do proce</w:t>
      </w:r>
      <w:bookmarkStart w:id="0" w:name="_GoBack"/>
      <w:bookmarkEnd w:id="0"/>
      <w:r w:rsidRPr="00CE4C71">
        <w:rPr>
          <w:rFonts w:ascii="Arial" w:hAnsi="Arial" w:cs="Arial"/>
          <w:b/>
          <w:sz w:val="22"/>
        </w:rPr>
        <w:t>sso. Observe e leia atentamente as indicações do fabricante do veículo e as respetivas instruções. Estas são sempre prioritárias face à apresentação genérica que aqui se faz.</w:t>
      </w:r>
    </w:p>
    <w:p w:rsidR="00CE4C71" w:rsidRPr="00CE4C71" w:rsidRDefault="00CE4C71" w:rsidP="00CE4C71">
      <w:pPr>
        <w:spacing w:line="360" w:lineRule="auto"/>
        <w:jc w:val="both"/>
        <w:rPr>
          <w:rFonts w:ascii="Arial" w:hAnsi="Arial" w:cs="Arial"/>
          <w:b/>
        </w:rPr>
      </w:pPr>
    </w:p>
    <w:p w:rsidR="00CE4C71" w:rsidRDefault="00CE4C71" w:rsidP="000C21E0">
      <w:pPr>
        <w:spacing w:line="360" w:lineRule="auto"/>
        <w:rPr>
          <w:rFonts w:ascii="Arial" w:hAnsi="Arial" w:cs="Arial"/>
          <w:b/>
          <w:sz w:val="20"/>
          <w:szCs w:val="20"/>
        </w:rPr>
        <w:sectPr w:rsidR="00CE4C71" w:rsidSect="0041337A">
          <w:pgSz w:w="11906" w:h="16838"/>
          <w:pgMar w:top="1417" w:right="1417" w:bottom="1134" w:left="1417" w:header="708" w:footer="708" w:gutter="0"/>
          <w:cols w:space="708"/>
          <w:docGrid w:linePitch="360"/>
        </w:sectPr>
      </w:pPr>
    </w:p>
    <w:p w:rsidR="004E02C1" w:rsidRPr="000C21E0" w:rsidRDefault="004E02C1" w:rsidP="000C21E0">
      <w:pPr>
        <w:spacing w:line="360" w:lineRule="auto"/>
        <w:rPr>
          <w:rFonts w:ascii="Arial" w:hAnsi="Arial" w:cs="Arial"/>
          <w:b/>
          <w:sz w:val="20"/>
          <w:szCs w:val="20"/>
        </w:rPr>
      </w:pPr>
      <w:r w:rsidRPr="000C21E0">
        <w:rPr>
          <w:rFonts w:ascii="Arial" w:hAnsi="Arial" w:cs="Arial"/>
          <w:b/>
          <w:sz w:val="20"/>
          <w:szCs w:val="20"/>
        </w:rPr>
        <w:lastRenderedPageBreak/>
        <w:t xml:space="preserve">Contacto: </w:t>
      </w:r>
    </w:p>
    <w:p w:rsidR="004E02C1" w:rsidRPr="000C21E0" w:rsidRDefault="004E02C1" w:rsidP="000C21E0">
      <w:pPr>
        <w:spacing w:line="360" w:lineRule="auto"/>
        <w:rPr>
          <w:rFonts w:ascii="Arial" w:hAnsi="Arial" w:cs="Arial"/>
          <w:sz w:val="20"/>
          <w:szCs w:val="20"/>
        </w:rPr>
      </w:pPr>
    </w:p>
    <w:p w:rsidR="005D5974" w:rsidRPr="000C21E0" w:rsidRDefault="005D5974" w:rsidP="000C21E0">
      <w:pPr>
        <w:numPr>
          <w:ilvl w:val="0"/>
          <w:numId w:val="3"/>
        </w:numPr>
        <w:spacing w:line="360" w:lineRule="auto"/>
        <w:rPr>
          <w:rFonts w:ascii="Arial" w:hAnsi="Arial" w:cs="Arial"/>
          <w:sz w:val="20"/>
          <w:szCs w:val="20"/>
          <w:lang w:val="de-DE"/>
        </w:rPr>
      </w:pPr>
      <w:r w:rsidRPr="000C21E0">
        <w:rPr>
          <w:rFonts w:ascii="Arial" w:hAnsi="Arial" w:cs="Arial"/>
          <w:sz w:val="20"/>
          <w:szCs w:val="20"/>
          <w:lang w:val="de-DE"/>
        </w:rPr>
        <w:t xml:space="preserve">Klenk &amp; Hoursch AG, Anja Wente, Tel.: +49 69 719168-174, E-Mail: </w:t>
      </w:r>
      <w:hyperlink r:id="rId14" w:history="1">
        <w:r w:rsidRPr="000C21E0">
          <w:rPr>
            <w:rStyle w:val="Hyperlink"/>
            <w:rFonts w:ascii="Arial" w:hAnsi="Arial" w:cs="Arial"/>
            <w:sz w:val="20"/>
            <w:szCs w:val="20"/>
            <w:lang w:val="de-DE"/>
          </w:rPr>
          <w:t>meyle@klenkhoursch.de</w:t>
        </w:r>
      </w:hyperlink>
    </w:p>
    <w:p w:rsidR="004E02C1" w:rsidRPr="0070383F" w:rsidRDefault="004E02C1" w:rsidP="000C21E0">
      <w:pPr>
        <w:numPr>
          <w:ilvl w:val="0"/>
          <w:numId w:val="3"/>
        </w:numPr>
        <w:spacing w:line="360" w:lineRule="auto"/>
        <w:rPr>
          <w:rFonts w:ascii="Arial" w:hAnsi="Arial" w:cs="Arial"/>
          <w:sz w:val="20"/>
          <w:szCs w:val="20"/>
        </w:rPr>
      </w:pPr>
      <w:r w:rsidRPr="000C21E0">
        <w:rPr>
          <w:rFonts w:ascii="Arial" w:hAnsi="Arial" w:cs="Arial"/>
          <w:sz w:val="20"/>
          <w:szCs w:val="20"/>
        </w:rPr>
        <w:t>MEYLE AG, Eva Schilling, Tel</w:t>
      </w:r>
      <w:r w:rsidR="002764E9">
        <w:rPr>
          <w:rFonts w:ascii="Arial" w:hAnsi="Arial" w:cs="Arial"/>
          <w:sz w:val="20"/>
          <w:szCs w:val="20"/>
        </w:rPr>
        <w:t>.</w:t>
      </w:r>
      <w:r w:rsidRPr="000C21E0">
        <w:rPr>
          <w:rFonts w:ascii="Arial" w:hAnsi="Arial" w:cs="Arial"/>
          <w:sz w:val="20"/>
          <w:szCs w:val="20"/>
        </w:rPr>
        <w:t xml:space="preserve">: +49 40 67506 7425, E-mail: </w:t>
      </w:r>
      <w:hyperlink r:id="rId15" w:history="1">
        <w:r w:rsidRPr="000C21E0">
          <w:rPr>
            <w:rStyle w:val="Hyperlink"/>
            <w:rFonts w:ascii="Arial" w:hAnsi="Arial" w:cs="Arial"/>
            <w:sz w:val="20"/>
            <w:szCs w:val="20"/>
          </w:rPr>
          <w:t>press@meyle.com</w:t>
        </w:r>
      </w:hyperlink>
      <w:r>
        <w:rPr>
          <w:rFonts w:ascii="Arial" w:hAnsi="Arial" w:cs="Arial"/>
          <w:sz w:val="20"/>
          <w:szCs w:val="20"/>
        </w:rPr>
        <w:t xml:space="preserve"> </w:t>
      </w:r>
    </w:p>
    <w:p w:rsidR="004E02C1" w:rsidRDefault="004E02C1" w:rsidP="004E02C1">
      <w:pPr>
        <w:spacing w:line="360" w:lineRule="auto"/>
        <w:jc w:val="both"/>
        <w:rPr>
          <w:rFonts w:ascii="Arial" w:hAnsi="Arial"/>
          <w:b/>
          <w:sz w:val="18"/>
        </w:rPr>
      </w:pPr>
    </w:p>
    <w:p w:rsidR="00107757" w:rsidRPr="000C21E0" w:rsidRDefault="004E02C1" w:rsidP="00107757">
      <w:pPr>
        <w:spacing w:line="360" w:lineRule="auto"/>
        <w:jc w:val="both"/>
        <w:rPr>
          <w:rFonts w:ascii="Arial" w:hAnsi="Arial" w:cs="Arial"/>
          <w:b/>
          <w:sz w:val="20"/>
          <w:szCs w:val="20"/>
        </w:rPr>
      </w:pPr>
      <w:r>
        <w:rPr>
          <w:rFonts w:ascii="Arial" w:hAnsi="Arial"/>
          <w:b/>
          <w:sz w:val="18"/>
        </w:rPr>
        <w:br/>
      </w:r>
      <w:r w:rsidR="00107757" w:rsidRPr="000C21E0">
        <w:rPr>
          <w:rFonts w:ascii="Arial" w:hAnsi="Arial" w:cs="Arial"/>
          <w:b/>
          <w:sz w:val="20"/>
          <w:szCs w:val="20"/>
        </w:rPr>
        <w:t xml:space="preserve">Sobre a empresa </w:t>
      </w:r>
    </w:p>
    <w:p w:rsidR="00107757" w:rsidRPr="000C21E0" w:rsidRDefault="00107757" w:rsidP="00107757">
      <w:pPr>
        <w:spacing w:line="360" w:lineRule="auto"/>
        <w:jc w:val="both"/>
        <w:rPr>
          <w:rFonts w:ascii="Arial" w:hAnsi="Arial" w:cs="Arial"/>
          <w:b/>
          <w:sz w:val="20"/>
          <w:szCs w:val="20"/>
        </w:rPr>
      </w:pPr>
      <w:r w:rsidRPr="000C21E0">
        <w:rPr>
          <w:rFonts w:ascii="Arial" w:hAnsi="Arial" w:cs="Arial"/>
          <w:b/>
          <w:sz w:val="20"/>
          <w:szCs w:val="20"/>
        </w:rPr>
        <w:t>Melhores peças e soluções para o mercado de reposição - confiável como amigo.</w:t>
      </w:r>
    </w:p>
    <w:p w:rsidR="00107757" w:rsidRPr="000C21E0" w:rsidRDefault="00107757" w:rsidP="00107757">
      <w:pPr>
        <w:rPr>
          <w:rStyle w:val="Fett"/>
          <w:sz w:val="20"/>
          <w:szCs w:val="20"/>
        </w:rPr>
      </w:pPr>
    </w:p>
    <w:p w:rsidR="00107757" w:rsidRPr="000C21E0" w:rsidRDefault="00107757" w:rsidP="00107757">
      <w:pPr>
        <w:spacing w:line="360" w:lineRule="auto"/>
        <w:jc w:val="both"/>
        <w:rPr>
          <w:rFonts w:ascii="Arial" w:hAnsi="Arial" w:cs="Arial"/>
          <w:sz w:val="20"/>
          <w:szCs w:val="20"/>
          <w:lang w:val="es-ES"/>
        </w:rPr>
      </w:pPr>
      <w:r w:rsidRPr="000C21E0">
        <w:rPr>
          <w:rFonts w:ascii="Arial" w:hAnsi="Arial" w:cs="Arial"/>
          <w:sz w:val="20"/>
          <w:szCs w:val="20"/>
          <w:lang w:val="es-ES"/>
        </w:rPr>
        <w:t xml:space="preserve">MEYLE AG desenvolve, produz e comercializa peças sobresselentes de alta qualidade para automóveis, furgões e veículos utilitários para o mercado livre de peças. A marca MEYLE engloba três </w:t>
      </w:r>
      <w:r w:rsidRPr="000C21E0">
        <w:rPr>
          <w:rStyle w:val="Fett"/>
          <w:rFonts w:ascii="Arial" w:hAnsi="Arial" w:cs="Arial"/>
          <w:b w:val="0"/>
          <w:sz w:val="20"/>
          <w:szCs w:val="20"/>
          <w:lang w:val="es-ES"/>
        </w:rPr>
        <w:t>linhas de produtos</w:t>
      </w:r>
      <w:r w:rsidRPr="000C21E0">
        <w:rPr>
          <w:rStyle w:val="Fett"/>
          <w:rFonts w:ascii="Arial" w:hAnsi="Arial" w:cs="Arial"/>
          <w:sz w:val="20"/>
          <w:szCs w:val="20"/>
          <w:lang w:val="es-ES"/>
        </w:rPr>
        <w:t xml:space="preserve"> </w:t>
      </w:r>
      <w:r w:rsidR="000C21E0">
        <w:rPr>
          <w:rFonts w:ascii="Arial" w:hAnsi="Arial" w:cs="Arial"/>
          <w:sz w:val="20"/>
          <w:szCs w:val="20"/>
          <w:lang w:val="es-ES"/>
        </w:rPr>
        <w:t>MEYLE-</w:t>
      </w:r>
      <w:r w:rsidRPr="000C21E0">
        <w:rPr>
          <w:rFonts w:ascii="Arial" w:hAnsi="Arial" w:cs="Arial"/>
          <w:sz w:val="20"/>
          <w:szCs w:val="20"/>
          <w:lang w:val="es-ES"/>
        </w:rPr>
        <w:t>ORIGINAL, MEYLE-PD and MEYLE-HD – a empresa oferece soluções e peças precisas para mecânicos competentes, pilotos de rally ambiciosos para entusiastas de carros clássicos e para todos os motoristas do mundo todo que precisam confiar em seu carro. MEYLE oferece aos seus clientes mais de 24.000 peças de reposição confiáveis e duráveis, fabricadas em fábricas próprias e em parceiros de produção selecionados.</w:t>
      </w:r>
    </w:p>
    <w:p w:rsidR="00107757" w:rsidRPr="000C21E0" w:rsidRDefault="00107757" w:rsidP="00107757">
      <w:pPr>
        <w:spacing w:line="360" w:lineRule="auto"/>
        <w:jc w:val="both"/>
        <w:rPr>
          <w:rStyle w:val="Fett"/>
          <w:b w:val="0"/>
          <w:sz w:val="20"/>
          <w:szCs w:val="20"/>
          <w:lang w:val="es-ES"/>
        </w:rPr>
      </w:pPr>
    </w:p>
    <w:p w:rsidR="00107757" w:rsidRPr="000C21E0" w:rsidRDefault="00107757" w:rsidP="00107757">
      <w:pPr>
        <w:spacing w:after="240" w:line="360" w:lineRule="auto"/>
        <w:jc w:val="both"/>
        <w:rPr>
          <w:rStyle w:val="Fett"/>
          <w:rFonts w:ascii="Arial" w:hAnsi="Arial" w:cs="Arial"/>
          <w:b w:val="0"/>
          <w:sz w:val="20"/>
          <w:szCs w:val="20"/>
        </w:rPr>
      </w:pPr>
      <w:r w:rsidRPr="000C21E0">
        <w:rPr>
          <w:rStyle w:val="Fett"/>
          <w:rFonts w:ascii="Arial" w:hAnsi="Arial" w:cs="Arial"/>
          <w:b w:val="0"/>
          <w:sz w:val="20"/>
          <w:szCs w:val="20"/>
        </w:rPr>
        <w:t xml:space="preserve">A gama completa com a qual o fabricante MEYLE cobre praticamente todos os requisitos comuns é composta por: </w:t>
      </w:r>
    </w:p>
    <w:p w:rsidR="00107757" w:rsidRPr="000C21E0" w:rsidRDefault="000C21E0" w:rsidP="00107757">
      <w:pPr>
        <w:pStyle w:val="KeinLeerraum"/>
        <w:numPr>
          <w:ilvl w:val="0"/>
          <w:numId w:val="5"/>
        </w:numPr>
        <w:spacing w:line="360" w:lineRule="auto"/>
        <w:jc w:val="both"/>
        <w:rPr>
          <w:rStyle w:val="Fett"/>
          <w:rFonts w:ascii="Arial" w:hAnsi="Arial" w:cs="Arial"/>
          <w:b w:val="0"/>
          <w:sz w:val="20"/>
          <w:szCs w:val="20"/>
        </w:rPr>
      </w:pPr>
      <w:r>
        <w:rPr>
          <w:rStyle w:val="Fett"/>
          <w:rFonts w:ascii="Arial" w:hAnsi="Arial" w:cs="Arial"/>
          <w:sz w:val="20"/>
          <w:szCs w:val="20"/>
        </w:rPr>
        <w:t>MEYLE-</w:t>
      </w:r>
      <w:r w:rsidR="00107757" w:rsidRPr="000C21E0">
        <w:rPr>
          <w:rStyle w:val="Fett"/>
          <w:rFonts w:ascii="Arial" w:hAnsi="Arial" w:cs="Arial"/>
          <w:sz w:val="20"/>
          <w:szCs w:val="20"/>
        </w:rPr>
        <w:t xml:space="preserve">ORIGINAL: Adequação exacta como OE. – inclui </w:t>
      </w:r>
      <w:r w:rsidR="00107757" w:rsidRPr="000C21E0">
        <w:rPr>
          <w:rFonts w:ascii="Arial" w:hAnsi="Arial" w:cs="Arial"/>
          <w:sz w:val="20"/>
          <w:szCs w:val="20"/>
        </w:rPr>
        <w:t xml:space="preserve">cerca de </w:t>
      </w:r>
      <w:r w:rsidR="00107757" w:rsidRPr="000C21E0">
        <w:rPr>
          <w:rStyle w:val="Fett"/>
          <w:rFonts w:ascii="Arial" w:hAnsi="Arial" w:cs="Arial"/>
          <w:sz w:val="20"/>
          <w:szCs w:val="20"/>
        </w:rPr>
        <w:t xml:space="preserve">21.000 artigos de alta qualidade. </w:t>
      </w:r>
    </w:p>
    <w:p w:rsidR="00107757" w:rsidRPr="000C21E0" w:rsidRDefault="000C21E0" w:rsidP="00107757">
      <w:pPr>
        <w:pStyle w:val="KeinLeerraum"/>
        <w:numPr>
          <w:ilvl w:val="0"/>
          <w:numId w:val="5"/>
        </w:numPr>
        <w:spacing w:line="360" w:lineRule="auto"/>
        <w:jc w:val="both"/>
        <w:rPr>
          <w:rStyle w:val="Fett"/>
          <w:rFonts w:ascii="Arial" w:hAnsi="Arial" w:cs="Arial"/>
          <w:b w:val="0"/>
          <w:sz w:val="20"/>
          <w:szCs w:val="20"/>
        </w:rPr>
      </w:pPr>
      <w:r>
        <w:rPr>
          <w:rStyle w:val="Fett"/>
          <w:rFonts w:ascii="Arial" w:hAnsi="Arial" w:cs="Arial"/>
          <w:sz w:val="20"/>
          <w:szCs w:val="20"/>
        </w:rPr>
        <w:t>MEYLE-</w:t>
      </w:r>
      <w:r w:rsidR="00107757" w:rsidRPr="000C21E0">
        <w:rPr>
          <w:rStyle w:val="Fett"/>
          <w:rFonts w:ascii="Arial" w:hAnsi="Arial" w:cs="Arial"/>
          <w:sz w:val="20"/>
          <w:szCs w:val="20"/>
        </w:rPr>
        <w:t xml:space="preserve">PD: Tecnologia e design inovador. – </w:t>
      </w:r>
      <w:r w:rsidR="00107757" w:rsidRPr="000C21E0">
        <w:rPr>
          <w:rFonts w:ascii="Arial" w:hAnsi="Arial" w:cs="Arial"/>
          <w:sz w:val="20"/>
          <w:szCs w:val="20"/>
        </w:rPr>
        <w:t>inclui cerca de 2.000 discos e pastilhas de travão tecnicamente melhorados com elevada potência de travagem e tecnologia moderna de revestimento.</w:t>
      </w:r>
    </w:p>
    <w:p w:rsidR="00107757" w:rsidRPr="000C21E0" w:rsidRDefault="000C21E0" w:rsidP="00107757">
      <w:pPr>
        <w:pStyle w:val="KeinLeerraum"/>
        <w:numPr>
          <w:ilvl w:val="0"/>
          <w:numId w:val="5"/>
        </w:numPr>
        <w:spacing w:line="360" w:lineRule="auto"/>
        <w:jc w:val="both"/>
        <w:rPr>
          <w:sz w:val="20"/>
          <w:szCs w:val="20"/>
        </w:rPr>
      </w:pPr>
      <w:r>
        <w:rPr>
          <w:rStyle w:val="Fett"/>
          <w:rFonts w:ascii="Arial" w:hAnsi="Arial" w:cs="Arial"/>
          <w:sz w:val="20"/>
          <w:szCs w:val="20"/>
        </w:rPr>
        <w:t>MEYLE-</w:t>
      </w:r>
      <w:r w:rsidR="00107757" w:rsidRPr="000C21E0">
        <w:rPr>
          <w:rStyle w:val="Fett"/>
          <w:rFonts w:ascii="Arial" w:hAnsi="Arial" w:cs="Arial"/>
          <w:sz w:val="20"/>
          <w:szCs w:val="20"/>
        </w:rPr>
        <w:t xml:space="preserve">HD: Melhor do que OE. – os engenheiros da MEYLE já desenvolveram </w:t>
      </w:r>
      <w:r w:rsidR="00107757" w:rsidRPr="000C21E0">
        <w:rPr>
          <w:rFonts w:ascii="Arial" w:hAnsi="Arial" w:cs="Arial"/>
          <w:sz w:val="20"/>
          <w:szCs w:val="20"/>
        </w:rPr>
        <w:t>cerca de 1.000</w:t>
      </w:r>
      <w:r>
        <w:rPr>
          <w:rStyle w:val="Fett"/>
          <w:rFonts w:ascii="Arial" w:hAnsi="Arial" w:cs="Arial"/>
          <w:sz w:val="20"/>
          <w:szCs w:val="20"/>
        </w:rPr>
        <w:t xml:space="preserve"> peças MEYLE-</w:t>
      </w:r>
      <w:r w:rsidR="00107757" w:rsidRPr="000C21E0">
        <w:rPr>
          <w:rStyle w:val="Fett"/>
          <w:rFonts w:ascii="Arial" w:hAnsi="Arial" w:cs="Arial"/>
          <w:sz w:val="20"/>
          <w:szCs w:val="20"/>
        </w:rPr>
        <w:t>HD para milhares de modelos de veículos diferentes; e</w:t>
      </w:r>
      <w:r w:rsidR="00107757" w:rsidRPr="000C21E0">
        <w:rPr>
          <w:rFonts w:ascii="Arial" w:hAnsi="Arial" w:cs="Arial"/>
          <w:sz w:val="20"/>
          <w:szCs w:val="20"/>
        </w:rPr>
        <w:t xml:space="preserve">stas peças são tecnicamente otimizadas </w:t>
      </w:r>
      <w:r w:rsidR="00107757" w:rsidRPr="000C21E0">
        <w:rPr>
          <w:rStyle w:val="Fett"/>
          <w:rFonts w:ascii="Arial" w:hAnsi="Arial" w:cs="Arial"/>
          <w:sz w:val="20"/>
          <w:szCs w:val="20"/>
        </w:rPr>
        <w:t>em relação à qualidade de equipamento original</w:t>
      </w:r>
      <w:r w:rsidR="00107757" w:rsidRPr="000C21E0">
        <w:rPr>
          <w:rFonts w:ascii="Arial" w:hAnsi="Arial" w:cs="Arial"/>
          <w:sz w:val="20"/>
          <w:szCs w:val="20"/>
        </w:rPr>
        <w:t xml:space="preserve"> e </w:t>
      </w:r>
      <w:r w:rsidR="00107757" w:rsidRPr="000C21E0">
        <w:rPr>
          <w:rStyle w:val="Fett"/>
          <w:rFonts w:ascii="Arial" w:hAnsi="Arial" w:cs="Arial"/>
          <w:sz w:val="20"/>
          <w:szCs w:val="20"/>
        </w:rPr>
        <w:t>particularmente resistentes e duradouras</w:t>
      </w:r>
      <w:r w:rsidR="00107757" w:rsidRPr="000C21E0">
        <w:rPr>
          <w:rFonts w:ascii="Arial" w:hAnsi="Arial" w:cs="Arial"/>
          <w:sz w:val="20"/>
          <w:szCs w:val="20"/>
        </w:rPr>
        <w:t>. A característica única das peças MEYLE-HD tecnicamente melhoradas tem uma garantia de quatro anos.</w:t>
      </w:r>
    </w:p>
    <w:p w:rsidR="00107757" w:rsidRPr="000C21E0" w:rsidRDefault="00107757" w:rsidP="00107757">
      <w:pPr>
        <w:pStyle w:val="KeinLeerraum"/>
        <w:spacing w:line="360" w:lineRule="auto"/>
        <w:jc w:val="both"/>
        <w:rPr>
          <w:rFonts w:ascii="Arial" w:hAnsi="Arial" w:cs="Arial"/>
          <w:sz w:val="20"/>
          <w:szCs w:val="20"/>
        </w:rPr>
      </w:pPr>
    </w:p>
    <w:p w:rsidR="00107757" w:rsidRPr="000C21E0" w:rsidRDefault="00107757" w:rsidP="00107757">
      <w:pPr>
        <w:pStyle w:val="KeinLeerraum"/>
        <w:spacing w:line="360" w:lineRule="auto"/>
        <w:jc w:val="both"/>
        <w:rPr>
          <w:rFonts w:ascii="Arial" w:hAnsi="Arial" w:cs="Arial"/>
          <w:sz w:val="20"/>
          <w:szCs w:val="20"/>
        </w:rPr>
      </w:pPr>
      <w:r w:rsidRPr="000C21E0">
        <w:rPr>
          <w:rFonts w:ascii="Arial" w:hAnsi="Arial" w:cs="Arial"/>
          <w:sz w:val="20"/>
          <w:szCs w:val="20"/>
        </w:rPr>
        <w:t>A empresa e sua rede de empresas associadas empregam aprox. 1.000 pessoas em locais ao redor do mundo, das quais 500 trabalham na sede da empresa em Hamburgo, Alemanha. MEYLE trabalha com parceiros, clientes e workshops em 120 países para garantir que os motoristas possam contar com melhores peças e soluções, ajudando as oficinas a serem o DRIVER’S BEST FRIEND.</w:t>
      </w:r>
    </w:p>
    <w:sectPr w:rsidR="00107757" w:rsidRPr="000C21E0"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71" w:rsidRDefault="00CE4C71" w:rsidP="00D621B4">
      <w:r>
        <w:separator/>
      </w:r>
    </w:p>
  </w:endnote>
  <w:endnote w:type="continuationSeparator" w:id="0">
    <w:p w:rsidR="00CE4C71" w:rsidRDefault="00CE4C7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0118CF8E" wp14:editId="2FDF3C39">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71" w:rsidRDefault="00CE4C71" w:rsidP="00D621B4">
      <w:r>
        <w:separator/>
      </w:r>
    </w:p>
  </w:footnote>
  <w:footnote w:type="continuationSeparator" w:id="0">
    <w:p w:rsidR="00CE4C71" w:rsidRDefault="00CE4C71"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A61ACA">
    <w:pPr>
      <w:pStyle w:val="Kopfzeile"/>
    </w:pPr>
    <w:r w:rsidRPr="00A61ACA">
      <w:rPr>
        <w:noProof/>
        <w:lang w:val="de-DE" w:eastAsia="de-DE"/>
      </w:rPr>
      <w:drawing>
        <wp:inline distT="0" distB="0" distL="0" distR="0" wp14:anchorId="671316A6" wp14:editId="6258BB5D">
          <wp:extent cx="5760720" cy="1033060"/>
          <wp:effectExtent l="19050" t="0" r="0" b="0"/>
          <wp:docPr id="1" name="Grafik 9" descr="Header_Pressemitteilung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t.jpg"/>
                  <pic:cNvPicPr/>
                </pic:nvPicPr>
                <pic:blipFill>
                  <a:blip r:embed="rId1"/>
                  <a:stretch>
                    <a:fillRect/>
                  </a:stretch>
                </pic:blipFill>
                <pic:spPr>
                  <a:xfrm>
                    <a:off x="0" y="0"/>
                    <a:ext cx="5760720" cy="1033060"/>
                  </a:xfrm>
                  <a:prstGeom prst="rect">
                    <a:avLst/>
                  </a:prstGeom>
                </pic:spPr>
              </pic:pic>
            </a:graphicData>
          </a:graphic>
        </wp:inline>
      </w:drawing>
    </w:r>
  </w:p>
  <w:p w:rsidR="000C21E0" w:rsidRDefault="000C21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615B6"/>
    <w:multiLevelType w:val="hybridMultilevel"/>
    <w:tmpl w:val="31005D3C"/>
    <w:lvl w:ilvl="0" w:tplc="3B28C2A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DA76CFE"/>
    <w:multiLevelType w:val="hybridMultilevel"/>
    <w:tmpl w:val="D4E05112"/>
    <w:lvl w:ilvl="0" w:tplc="C924EFAA">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71"/>
    <w:rsid w:val="00017A15"/>
    <w:rsid w:val="00045580"/>
    <w:rsid w:val="000C21E0"/>
    <w:rsid w:val="00107757"/>
    <w:rsid w:val="00125E79"/>
    <w:rsid w:val="001A2D1B"/>
    <w:rsid w:val="002764E9"/>
    <w:rsid w:val="002F3A91"/>
    <w:rsid w:val="00370E4C"/>
    <w:rsid w:val="0041337A"/>
    <w:rsid w:val="004E02C1"/>
    <w:rsid w:val="00574F45"/>
    <w:rsid w:val="00580C9C"/>
    <w:rsid w:val="005D5974"/>
    <w:rsid w:val="00605E7E"/>
    <w:rsid w:val="00A57B0A"/>
    <w:rsid w:val="00A61ACA"/>
    <w:rsid w:val="00AB23DE"/>
    <w:rsid w:val="00AD327A"/>
    <w:rsid w:val="00B00610"/>
    <w:rsid w:val="00B0073F"/>
    <w:rsid w:val="00BA74DD"/>
    <w:rsid w:val="00CB7C07"/>
    <w:rsid w:val="00CE4C71"/>
    <w:rsid w:val="00D6211B"/>
    <w:rsid w:val="00D621B4"/>
    <w:rsid w:val="00EB2382"/>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382"/>
    <w:rPr>
      <w:rFonts w:ascii="Times New Roman" w:eastAsia="Times New Roman" w:hAnsi="Times New Roman" w:cs="Times New Roman"/>
      <w:sz w:val="24"/>
      <w:szCs w:val="24"/>
      <w:lang w:val="pt-PT" w:eastAsia="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EB2382"/>
    <w:rPr>
      <w:b/>
      <w:bCs/>
      <w:lang w:val="pt-PT" w:eastAsia="pt-PT"/>
    </w:rPr>
  </w:style>
  <w:style w:type="paragraph" w:styleId="KeinLeerraum">
    <w:name w:val="No Spacing"/>
    <w:uiPriority w:val="1"/>
    <w:qFormat/>
    <w:rsid w:val="00EB2382"/>
    <w:rPr>
      <w:rFonts w:ascii="Times New Roman" w:eastAsia="Times New Roman" w:hAnsi="Times New Roman" w:cs="Times New Roman"/>
      <w:sz w:val="24"/>
      <w:szCs w:val="24"/>
      <w:lang w:val="pt-PT" w:eastAsia="pt-PT"/>
    </w:rPr>
  </w:style>
  <w:style w:type="character" w:styleId="Hyperlink">
    <w:name w:val="Hyperlink"/>
    <w:uiPriority w:val="99"/>
    <w:unhideWhenUsed/>
    <w:rsid w:val="004E02C1"/>
    <w:rPr>
      <w:color w:val="0000FF"/>
      <w:u w:val="single"/>
    </w:rPr>
  </w:style>
  <w:style w:type="paragraph" w:styleId="Listenabsatz">
    <w:name w:val="List Paragraph"/>
    <w:basedOn w:val="Standard"/>
    <w:uiPriority w:val="34"/>
    <w:qFormat/>
    <w:rsid w:val="00CE4C71"/>
    <w:pPr>
      <w:ind w:left="708"/>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382"/>
    <w:rPr>
      <w:rFonts w:ascii="Times New Roman" w:eastAsia="Times New Roman" w:hAnsi="Times New Roman" w:cs="Times New Roman"/>
      <w:sz w:val="24"/>
      <w:szCs w:val="24"/>
      <w:lang w:val="pt-PT" w:eastAsia="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EB2382"/>
    <w:rPr>
      <w:b/>
      <w:bCs/>
      <w:lang w:val="pt-PT" w:eastAsia="pt-PT"/>
    </w:rPr>
  </w:style>
  <w:style w:type="paragraph" w:styleId="KeinLeerraum">
    <w:name w:val="No Spacing"/>
    <w:uiPriority w:val="1"/>
    <w:qFormat/>
    <w:rsid w:val="00EB2382"/>
    <w:rPr>
      <w:rFonts w:ascii="Times New Roman" w:eastAsia="Times New Roman" w:hAnsi="Times New Roman" w:cs="Times New Roman"/>
      <w:sz w:val="24"/>
      <w:szCs w:val="24"/>
      <w:lang w:val="pt-PT" w:eastAsia="pt-PT"/>
    </w:rPr>
  </w:style>
  <w:style w:type="character" w:styleId="Hyperlink">
    <w:name w:val="Hyperlink"/>
    <w:uiPriority w:val="99"/>
    <w:unhideWhenUsed/>
    <w:rsid w:val="004E02C1"/>
    <w:rPr>
      <w:color w:val="0000FF"/>
      <w:u w:val="single"/>
    </w:rPr>
  </w:style>
  <w:style w:type="paragraph" w:styleId="Listenabsatz">
    <w:name w:val="List Paragraph"/>
    <w:basedOn w:val="Standard"/>
    <w:uiPriority w:val="34"/>
    <w:qFormat/>
    <w:rsid w:val="00CE4C71"/>
    <w:pPr>
      <w:ind w:left="708"/>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8799">
      <w:bodyDiv w:val="1"/>
      <w:marLeft w:val="0"/>
      <w:marRight w:val="0"/>
      <w:marTop w:val="0"/>
      <w:marBottom w:val="0"/>
      <w:divBdr>
        <w:top w:val="none" w:sz="0" w:space="0" w:color="auto"/>
        <w:left w:val="none" w:sz="0" w:space="0" w:color="auto"/>
        <w:bottom w:val="none" w:sz="0" w:space="0" w:color="auto"/>
        <w:right w:val="none" w:sz="0" w:space="0" w:color="auto"/>
      </w:divBdr>
    </w:div>
    <w:div w:id="1259602614">
      <w:bodyDiv w:val="1"/>
      <w:marLeft w:val="0"/>
      <w:marRight w:val="0"/>
      <w:marTop w:val="0"/>
      <w:marBottom w:val="0"/>
      <w:divBdr>
        <w:top w:val="none" w:sz="0" w:space="0" w:color="auto"/>
        <w:left w:val="none" w:sz="0" w:space="0" w:color="auto"/>
        <w:bottom w:val="none" w:sz="0" w:space="0" w:color="auto"/>
        <w:right w:val="none" w:sz="0" w:space="0" w:color="auto"/>
      </w:divBdr>
    </w:div>
    <w:div w:id="19377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en/meyle-k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yle.com/en/passenger-cars/drive-components/oil-change-kits/" TargetMode="External"/><Relationship Id="rId5" Type="http://schemas.openxmlformats.org/officeDocument/2006/relationships/settings" Target="settings.xml"/><Relationship Id="rId15" Type="http://schemas.openxmlformats.org/officeDocument/2006/relationships/hyperlink" Target="mailto:press@meyle.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eyle@klenkhours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pt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E2380-05F4-4872-B67A-B7B94DB6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Vorlage_Pressemitteilung_pt_NEU_190719_.dotx</Template>
  <TotalTime>0</TotalTime>
  <Pages>5</Pages>
  <Words>967</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2019-12-11T10:47:00Z</dcterms:created>
  <dcterms:modified xsi:type="dcterms:W3CDTF">2019-12-11T11:09:00Z</dcterms:modified>
</cp:coreProperties>
</file>