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EEB" w14:textId="24CAD8AA" w:rsidR="0059057B" w:rsidRPr="00D23770" w:rsidRDefault="00B564DE" w:rsidP="001E5502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3770">
        <w:rPr>
          <w:rFonts w:ascii="Arial" w:hAnsi="Arial"/>
          <w:b/>
          <w:sz w:val="28"/>
        </w:rPr>
        <w:t>Marc Siemssen wzmacnia zarząd MEYLE AG</w:t>
      </w:r>
    </w:p>
    <w:p w14:paraId="68EFEEF9" w14:textId="660BDE58" w:rsidR="00986828" w:rsidRPr="00D23770" w:rsidRDefault="0059057B" w:rsidP="00DA6C14">
      <w:pPr>
        <w:spacing w:line="360" w:lineRule="auto"/>
        <w:jc w:val="both"/>
        <w:rPr>
          <w:rFonts w:ascii="Arial" w:hAnsi="Arial" w:cs="Arial"/>
          <w:b/>
        </w:rPr>
      </w:pPr>
      <w:r w:rsidRPr="00D23770">
        <w:rPr>
          <w:rFonts w:ascii="Arial" w:hAnsi="Arial"/>
          <w:b/>
          <w:u w:val="single"/>
        </w:rPr>
        <w:t xml:space="preserve">Hamburg, </w:t>
      </w:r>
      <w:r w:rsidR="00F24840" w:rsidRPr="00F24840">
        <w:rPr>
          <w:rFonts w:ascii="Arial" w:hAnsi="Arial"/>
          <w:b/>
          <w:u w:val="single"/>
        </w:rPr>
        <w:t>7 lipca 2022 r.</w:t>
      </w:r>
      <w:r w:rsidR="00F24840" w:rsidRPr="00F24840">
        <w:rPr>
          <w:rFonts w:ascii="Arial" w:hAnsi="Arial"/>
          <w:b/>
        </w:rPr>
        <w:t xml:space="preserve"> </w:t>
      </w:r>
      <w:r w:rsidRPr="00D23770">
        <w:rPr>
          <w:rFonts w:ascii="Arial" w:hAnsi="Arial"/>
          <w:b/>
        </w:rPr>
        <w:t xml:space="preserve">Hamburski producent części zamiennych MEYLE AG powołuje od 1 lipca </w:t>
      </w:r>
      <w:bookmarkStart w:id="0" w:name="_Hlk106727782"/>
      <w:r w:rsidRPr="00D23770">
        <w:rPr>
          <w:rFonts w:ascii="Arial" w:hAnsi="Arial"/>
          <w:b/>
        </w:rPr>
        <w:t xml:space="preserve">2022 r. Marca Siemssena </w:t>
      </w:r>
      <w:bookmarkEnd w:id="0"/>
      <w:r w:rsidRPr="00D23770">
        <w:rPr>
          <w:rFonts w:ascii="Arial" w:hAnsi="Arial"/>
          <w:b/>
        </w:rPr>
        <w:t xml:space="preserve">na członka swojego zarządu. Siemssen (50 l.), już od pięciu lat pełni w MEYLE funkcję </w:t>
      </w:r>
      <w:bookmarkStart w:id="1" w:name="_Hlk106786589"/>
      <w:r w:rsidRPr="00D23770">
        <w:rPr>
          <w:rFonts w:ascii="Arial" w:hAnsi="Arial"/>
          <w:b/>
        </w:rPr>
        <w:t>Chief Human Resources Officer</w:t>
      </w:r>
      <w:bookmarkEnd w:id="1"/>
      <w:r w:rsidRPr="00D23770">
        <w:rPr>
          <w:rFonts w:ascii="Arial" w:hAnsi="Arial"/>
          <w:b/>
        </w:rPr>
        <w:t>. Oprócz spraw kadrowych jako członek zarządu będzie odpowiadał za marketing, sprzedaż i zarządzania produktami. Wnosi wieloletnie doświadczenie w pracy na stanowiskach kierowniczych, m.in. w branży motoryzacyjnej.</w:t>
      </w:r>
    </w:p>
    <w:p w14:paraId="2C90C68F" w14:textId="77777777" w:rsidR="00986828" w:rsidRPr="00D23770" w:rsidRDefault="00986828" w:rsidP="00986828"/>
    <w:p w14:paraId="1F4D6890" w14:textId="146C6324" w:rsidR="006D6005" w:rsidRPr="00D23770" w:rsidRDefault="003C506D" w:rsidP="001E5502">
      <w:pPr>
        <w:spacing w:after="240" w:line="360" w:lineRule="auto"/>
        <w:jc w:val="both"/>
        <w:rPr>
          <w:rFonts w:ascii="Arial" w:hAnsi="Arial" w:cs="Arial"/>
        </w:rPr>
      </w:pPr>
      <w:r w:rsidRPr="00D23770">
        <w:rPr>
          <w:rFonts w:ascii="Arial" w:hAnsi="Arial"/>
        </w:rPr>
        <w:t>Siemssen uzupełni skład zarządu MEYLE, który obecnie składa się z prezesa dra Karla J. Gaertnera i dyrektora finansowego Dirka Damaschke. „Przez ostatnie pięć lat, w tym zwłaszcza w wyjątkowym okresie pandemii, Marc Siemssen pokazał, że świetnie rozumie nasze przedsiębiorstwo, ludzi, którzy tutaj pracują, naszą kulturę i nasz rynek”. Cieszymy się, że będziemy mogli dalej wraz z nim kształtować przyszłość naszego przedsiębiorstwa” — podkreśla Dr. Karl J. Gaertner, prezes zarządu MEYLE AG.</w:t>
      </w:r>
    </w:p>
    <w:p w14:paraId="1F48D9B6" w14:textId="465CD576" w:rsidR="001A6266" w:rsidRPr="00D23770" w:rsidRDefault="00B01660" w:rsidP="001E5502">
      <w:pPr>
        <w:spacing w:after="240" w:line="360" w:lineRule="auto"/>
        <w:jc w:val="both"/>
        <w:rPr>
          <w:rFonts w:ascii="Arial" w:hAnsi="Arial" w:cs="Arial"/>
        </w:rPr>
      </w:pPr>
      <w:r w:rsidRPr="00D23770">
        <w:rPr>
          <w:rFonts w:ascii="Arial" w:hAnsi="Arial"/>
        </w:rPr>
        <w:t xml:space="preserve">Marc Siemssen z dużym zapałem patrzy na swoją nową rolę w przedsiębiorstwie – „Dziękuję za zaufanie i z radością skorzystam z okazji, aby podołać bieżącym wyzwaniom, jak pandemia, i odkryć nowe możliwości rozwoju dla naszej firmy. Mój dotychczasowy zakres obowiązków, czyli zarządzanie personelem z naciskiem na kulturę pracy i wizerunek pracodawcy, pozostanie bliski mojemu sercu”. Siemssen chce jednak oprócz tego przykładać się do wzrostu i rozwoju firmy wraz z kolegami i koleżankami z marketingu, sprzedaży i zarządzania produktami. </w:t>
      </w:r>
    </w:p>
    <w:p w14:paraId="3FB7BFD9" w14:textId="064DC326" w:rsidR="00AE5C0A" w:rsidRPr="00D23770" w:rsidRDefault="00952709" w:rsidP="001E5502">
      <w:pPr>
        <w:spacing w:after="240" w:line="360" w:lineRule="auto"/>
        <w:jc w:val="both"/>
        <w:rPr>
          <w:rFonts w:ascii="Arial" w:hAnsi="Arial" w:cs="Arial"/>
        </w:rPr>
      </w:pPr>
      <w:r w:rsidRPr="00D23770">
        <w:rPr>
          <w:rFonts w:ascii="Arial" w:hAnsi="Arial"/>
        </w:rPr>
        <w:t xml:space="preserve">Chociaż MEYLE ma już wysoką pozycję na niezależnym rynku części, na którym jest uważany za producenta części klasy premium, Siemssen widzi potencjał dalszej ekspansji międzynarodowej jako producent i twórca technicznie udoskonalonych części, a także spopularyzowania marki u osób spoza branży. MEYLE już od 20 lat udowadnia kompetencje i kunszt inżynierski swoją flagową linią produktów „MEYLE HD”. Firma działa przy tym w sposób tradycyjny, zatrudniając własnych inżynierów, którzy udoskonalają niedopracowane oryginalne części zamienne, aby były bardziej </w:t>
      </w:r>
      <w:r w:rsidRPr="00D23770">
        <w:rPr>
          <w:rFonts w:ascii="Arial" w:hAnsi="Arial"/>
        </w:rPr>
        <w:lastRenderedPageBreak/>
        <w:t>niezawodne, trwałe i ekologiczne. Zrównoważony rozwój i pionierski duch zakorzenione są silnie w charakterze MEYLE. Dlatego MEYLE rozbudowuje swoje rozwiązania HD, przewidując przyszłe wymagania rynkowe związane z pojazdami elektrycznymi.</w:t>
      </w:r>
    </w:p>
    <w:p w14:paraId="1862E4A1" w14:textId="2FEDDAFF" w:rsidR="008D2A0E" w:rsidRPr="00D23770" w:rsidRDefault="000816E8" w:rsidP="001E5502">
      <w:pPr>
        <w:spacing w:after="240" w:line="360" w:lineRule="auto"/>
        <w:jc w:val="both"/>
        <w:rPr>
          <w:rFonts w:ascii="Arial" w:hAnsi="Arial" w:cs="Arial"/>
        </w:rPr>
      </w:pPr>
      <w:r w:rsidRPr="00D23770">
        <w:rPr>
          <w:rFonts w:ascii="Arial" w:hAnsi="Arial"/>
        </w:rPr>
        <w:t>Dla dobra partnerów handlowych, klientów i pracowników Siemssen chce realizować długofalowe cele przedsiębiorstwa, kontynuować tworzenie trwałych i innowacyjnych rozwiązań, promować zrównoważony rozwój i prowadzić przedsiębiorstwo ku przyszłości wraz z drem Karlem J. Gaertnerem i Dirkiem Damaschke.</w:t>
      </w:r>
    </w:p>
    <w:p w14:paraId="088F1CF5" w14:textId="77777777" w:rsidR="00F24840" w:rsidRPr="00F24840" w:rsidRDefault="00F24840" w:rsidP="00F24840">
      <w:pPr>
        <w:spacing w:line="360" w:lineRule="auto"/>
        <w:rPr>
          <w:rFonts w:ascii="Arial (W1)" w:eastAsiaTheme="minorHAnsi" w:hAnsi="Arial (W1)" w:cs="Arial"/>
          <w:sz w:val="20"/>
          <w:szCs w:val="20"/>
          <w:lang w:eastAsia="ja-JP"/>
        </w:rPr>
      </w:pP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 xml:space="preserve">Kontakt: </w:t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>1.</w:t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ab/>
        <w:t xml:space="preserve">Klenk &amp; Hoursch AG, Frederic Barchfeld, tel.: +49 40 3020881 15, e-mail: </w:t>
      </w:r>
      <w:hyperlink r:id="rId8" w:history="1">
        <w:r w:rsidRPr="00F24840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meyle@klenkhoursch.de</w:t>
        </w:r>
      </w:hyperlink>
      <w:r w:rsidRPr="00F24840">
        <w:rPr>
          <w:rFonts w:ascii="Arial (W1)" w:eastAsiaTheme="minorHAnsi" w:hAnsi="Arial (W1)"/>
          <w:sz w:val="20"/>
          <w:szCs w:val="20"/>
          <w:lang w:eastAsia="ja-JP"/>
        </w:rPr>
        <w:br/>
      </w:r>
      <w:bookmarkStart w:id="2" w:name="_Hlk95924416"/>
      <w:r w:rsidRPr="00F24840">
        <w:rPr>
          <w:rFonts w:ascii="Arial (W1)" w:eastAsiaTheme="minorHAnsi" w:hAnsi="Arial (W1)"/>
          <w:sz w:val="20"/>
          <w:szCs w:val="20"/>
          <w:lang w:eastAsia="ja-JP"/>
        </w:rPr>
        <w:t xml:space="preserve">2. </w:t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ab/>
        <w:t xml:space="preserve">MEYLE AG, Benita Beissel, Tel.: +49 40 67506 7418, E-Mail: </w:t>
      </w:r>
      <w:hyperlink r:id="rId9" w:history="1">
        <w:r w:rsidRPr="00F24840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press@meyle.com</w:t>
        </w:r>
      </w:hyperlink>
    </w:p>
    <w:bookmarkEnd w:id="2"/>
    <w:p w14:paraId="7556A277" w14:textId="77777777" w:rsidR="00F24840" w:rsidRPr="00F24840" w:rsidRDefault="00F24840" w:rsidP="00F24840">
      <w:pPr>
        <w:spacing w:line="360" w:lineRule="auto"/>
        <w:jc w:val="both"/>
        <w:rPr>
          <w:rFonts w:ascii="Arial (W1)" w:eastAsiaTheme="minorHAnsi" w:hAnsi="Arial (W1)" w:cs="Arial"/>
          <w:b/>
          <w:sz w:val="20"/>
          <w:szCs w:val="22"/>
          <w:lang w:eastAsia="ja-JP"/>
        </w:rPr>
      </w:pPr>
    </w:p>
    <w:p w14:paraId="17A3A9AB" w14:textId="52F73C68" w:rsidR="00F24840" w:rsidRPr="00F24840" w:rsidRDefault="00F24840" w:rsidP="00F24840">
      <w:pPr>
        <w:spacing w:line="360" w:lineRule="auto"/>
        <w:jc w:val="both"/>
        <w:rPr>
          <w:rFonts w:ascii="Arial (W1)" w:eastAsiaTheme="minorHAnsi" w:hAnsi="Arial (W1)" w:cs="Arial"/>
          <w:b/>
          <w:sz w:val="20"/>
          <w:szCs w:val="22"/>
          <w:lang w:eastAsia="ja-JP"/>
        </w:rPr>
      </w:pP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>O firmie</w:t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ab/>
      </w:r>
    </w:p>
    <w:p w14:paraId="7CB0B11A" w14:textId="77777777" w:rsidR="00F24840" w:rsidRPr="00F24840" w:rsidRDefault="00F24840" w:rsidP="00F24840">
      <w:pPr>
        <w:spacing w:after="240" w:line="360" w:lineRule="auto"/>
        <w:jc w:val="both"/>
        <w:rPr>
          <w:rFonts w:ascii="Arial (W1)" w:eastAsiaTheme="minorHAnsi" w:hAnsi="Arial (W1)" w:cs="Arial"/>
          <w:sz w:val="20"/>
          <w:szCs w:val="22"/>
          <w:lang w:eastAsia="ja-JP"/>
        </w:rPr>
        <w:sectPr w:rsidR="00F24840" w:rsidRPr="00F24840" w:rsidSect="00F24840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24840">
        <w:rPr>
          <w:rFonts w:ascii="Arial (W1)" w:eastAsiaTheme="minorHAnsi" w:hAnsi="Arial (W1)"/>
          <w:sz w:val="20"/>
          <w:szCs w:val="20"/>
          <w:lang w:eastAsia="ja-JP"/>
        </w:rPr>
        <w:t>Firma MEYLE AG pod marką MEYLE opracowuje, produkuje i sprzedaje przeznaczone na wolny rynek wysokiej jakości części zamienne do samochodów osobowych, ciężarowych i użytkowych. Dzięki trzem liniom produktów MEYLE ORIGINAL, MEYLE PD i MEYLE HD firma MEYLE oferuje rozwiązania i części dopasowane do każdej sytuacji i dla każdego kierowcy – od kompetentnych pracowników serwisu przez ambitnych kierowców rajdowych i miłośników pojazdów zabytkowych po wszystkich kierowców na świecie, którzy muszą polegać na swoich samochodach. MEYLE oferuje ponad 24 000 niezawodnych i wydajnych części zamiennych, wytwarzanych we własnych fabrykach i przez odpowiednio dobranych kooperantów. Asortyment produktów MEYLE jest zatem optymalnie dopasowany do potrzeb klientów.</w:t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ab/>
      </w:r>
    </w:p>
    <w:p w14:paraId="21872430" w14:textId="77777777" w:rsidR="00F24840" w:rsidRPr="00F24840" w:rsidRDefault="00F24840" w:rsidP="00F24840">
      <w:pPr>
        <w:spacing w:before="240" w:line="360" w:lineRule="auto"/>
        <w:jc w:val="both"/>
        <w:rPr>
          <w:rFonts w:ascii="Arial (W1)" w:eastAsiaTheme="minorHAnsi" w:hAnsi="Arial (W1)"/>
          <w:sz w:val="20"/>
          <w:szCs w:val="22"/>
          <w:lang w:eastAsia="ja-JP"/>
        </w:rPr>
      </w:pPr>
      <w:r w:rsidRPr="00F24840">
        <w:rPr>
          <w:rFonts w:ascii="Arial (W1)" w:eastAsiaTheme="minorHAnsi" w:hAnsi="Arial (W1)"/>
          <w:sz w:val="20"/>
          <w:szCs w:val="20"/>
          <w:lang w:eastAsia="ja-JP"/>
        </w:rPr>
        <w:lastRenderedPageBreak/>
        <w:t>Firma zatrudnia na całym świecie blisko 1000 pracowników, z czego prawie 500 w centrum logistycznym i siedzibie głównej w Hamburgu. Wspólnie z partnerami handlowymi, warsztatami i mechanikami samochodowymi w 120 krajach świata pracujemy nad tym, aby kierowcy mogli polegać na naszych wysokiej jakości częściach i rozwiązaniach – pomaga to warsztatom MEYLE zostać DRIVER’S BEST FRIEND (najlepszym przyjacielem kierowcy).</w:t>
      </w:r>
    </w:p>
    <w:p w14:paraId="58841516" w14:textId="77777777" w:rsidR="00F24840" w:rsidRPr="00F24840" w:rsidRDefault="00F24840" w:rsidP="00F24840">
      <w:pPr>
        <w:rPr>
          <w:rFonts w:ascii="Arial (W1)" w:eastAsiaTheme="minorHAnsi" w:hAnsi="Arial (W1)"/>
          <w:noProof/>
          <w:sz w:val="20"/>
          <w:szCs w:val="20"/>
          <w:lang w:eastAsia="ja-JP"/>
        </w:rPr>
      </w:pPr>
    </w:p>
    <w:p w14:paraId="5E29CA0D" w14:textId="77777777" w:rsidR="00F24840" w:rsidRPr="00F24840" w:rsidRDefault="00F24840" w:rsidP="00F24840">
      <w:pPr>
        <w:spacing w:before="240" w:line="360" w:lineRule="auto"/>
        <w:contextualSpacing/>
        <w:jc w:val="both"/>
        <w:rPr>
          <w:rFonts w:ascii="Arial (W1)" w:eastAsiaTheme="minorHAnsi" w:hAnsi="Arial (W1)" w:cs="Arial"/>
          <w:b/>
          <w:bCs/>
          <w:sz w:val="20"/>
          <w:szCs w:val="20"/>
          <w:lang w:eastAsia="ja-JP"/>
        </w:rPr>
      </w:pP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>MEYLE i zrównoważony rozwój</w:t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ab/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>Siedziba MEYLE w Hamburgu posiada certyfikat neutralności pod względem emisji CO2 wydany przez organizację non-profit „Klimat bez granic” (Klima ohne Grenzen). Aby skompensować emisje, przekazaliśmy darowizny na dwa projekty ochrony klimatu z certyfikatem Gold Standard w Afryce: wydajne piece kuchenne w Ugandzie i elektrownie wodne w Tanzanii.</w:t>
      </w:r>
    </w:p>
    <w:p w14:paraId="0439457E" w14:textId="77777777" w:rsidR="00F24840" w:rsidRPr="00F24840" w:rsidRDefault="00F24840" w:rsidP="00F24840">
      <w:pPr>
        <w:spacing w:before="240" w:line="360" w:lineRule="auto"/>
        <w:contextualSpacing/>
        <w:jc w:val="both"/>
        <w:rPr>
          <w:rFonts w:ascii="Arial (W1)" w:eastAsiaTheme="minorHAnsi" w:hAnsi="Arial (W1)" w:cs="Arial"/>
          <w:b/>
          <w:bCs/>
          <w:sz w:val="20"/>
          <w:szCs w:val="20"/>
          <w:lang w:eastAsia="ja-JP"/>
        </w:rPr>
      </w:pPr>
    </w:p>
    <w:p w14:paraId="5E0CFB25" w14:textId="125FB0EB" w:rsidR="00F5639D" w:rsidRPr="008D7CF5" w:rsidRDefault="00F24840" w:rsidP="008D7CF5">
      <w:pPr>
        <w:spacing w:before="240" w:line="360" w:lineRule="auto"/>
        <w:contextualSpacing/>
        <w:jc w:val="both"/>
        <w:rPr>
          <w:rFonts w:ascii="Arial (W1)" w:eastAsiaTheme="minorHAnsi" w:hAnsi="Arial (W1)" w:cs="Arial"/>
          <w:b/>
          <w:bCs/>
          <w:sz w:val="20"/>
          <w:szCs w:val="20"/>
          <w:lang w:eastAsia="ja-JP"/>
        </w:rPr>
      </w:pPr>
      <w:r w:rsidRPr="00F24840">
        <w:rPr>
          <w:rFonts w:ascii="Arial" w:eastAsiaTheme="minorHAnsi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B00B12D" wp14:editId="0499C9B1">
            <wp:simplePos x="0" y="0"/>
            <wp:positionH relativeFrom="column">
              <wp:posOffset>1891030</wp:posOffset>
            </wp:positionH>
            <wp:positionV relativeFrom="paragraph">
              <wp:posOffset>7620</wp:posOffset>
            </wp:positionV>
            <wp:extent cx="2409825" cy="414251"/>
            <wp:effectExtent l="0" t="0" r="0" b="5080"/>
            <wp:wrapSquare wrapText="bothSides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F24840">
        <w:rPr>
          <w:rFonts w:ascii="Arial (W1)" w:eastAsiaTheme="minorHAnsi" w:hAnsi="Arial (W1)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ADB4393" wp14:editId="68BC21B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69745" cy="597535"/>
            <wp:effectExtent l="0" t="0" r="1905" b="0"/>
            <wp:wrapSquare wrapText="bothSides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>Zapraszamy również do śledzenia nas w mediach społecznościowych</w:t>
      </w:r>
      <w:r w:rsidRPr="00F24840">
        <w:rPr>
          <w:rFonts w:ascii="Arial (W1)" w:eastAsiaTheme="minorHAnsi" w:hAnsi="Arial (W1)"/>
          <w:sz w:val="20"/>
          <w:szCs w:val="20"/>
          <w:lang w:eastAsia="ja-JP"/>
        </w:rPr>
        <w:t xml:space="preserve">: </w:t>
      </w:r>
      <w:hyperlink r:id="rId14" w:history="1">
        <w:r w:rsidRPr="00F24840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Instagram</w:t>
        </w:r>
      </w:hyperlink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 xml:space="preserve">, </w:t>
      </w:r>
      <w:hyperlink r:id="rId15" w:history="1">
        <w:r w:rsidRPr="00F24840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Facebook</w:t>
        </w:r>
      </w:hyperlink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 xml:space="preserve">, </w:t>
      </w:r>
      <w:hyperlink r:id="rId16" w:history="1">
        <w:r w:rsidRPr="00F24840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LinkedIn</w:t>
        </w:r>
      </w:hyperlink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 xml:space="preserve"> oraz </w:t>
      </w:r>
      <w:hyperlink r:id="rId17" w:history="1">
        <w:r w:rsidRPr="00F24840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YouTube</w:t>
        </w:r>
      </w:hyperlink>
      <w:r w:rsidRPr="00F24840">
        <w:rPr>
          <w:rFonts w:ascii="Arial (W1)" w:eastAsiaTheme="minorHAnsi" w:hAnsi="Arial (W1)"/>
          <w:b/>
          <w:sz w:val="20"/>
          <w:szCs w:val="20"/>
          <w:lang w:eastAsia="ja-JP"/>
        </w:rPr>
        <w:t>.</w:t>
      </w:r>
    </w:p>
    <w:sectPr w:rsidR="00F5639D" w:rsidRPr="008D7CF5" w:rsidSect="00BF1343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0D73" w14:textId="77777777" w:rsidR="00C8318A" w:rsidRDefault="00C8318A" w:rsidP="00D621B4">
      <w:r>
        <w:separator/>
      </w:r>
    </w:p>
  </w:endnote>
  <w:endnote w:type="continuationSeparator" w:id="0">
    <w:p w14:paraId="305466B7" w14:textId="77777777" w:rsidR="00C8318A" w:rsidRDefault="00C8318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F140" w14:textId="77777777" w:rsidR="00F24840" w:rsidRDefault="00F24840">
    <w:pPr>
      <w:pStyle w:val="Fuzeile"/>
    </w:pPr>
    <w:r>
      <w:rPr>
        <w:noProof/>
      </w:rPr>
      <w:drawing>
        <wp:inline distT="0" distB="0" distL="0" distR="0" wp14:anchorId="06324246" wp14:editId="51252FDA">
          <wp:extent cx="5760720" cy="618399"/>
          <wp:effectExtent l="19050" t="0" r="0" b="0"/>
          <wp:docPr id="9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52BD" w14:textId="71568704" w:rsidR="00BF1343" w:rsidRDefault="00BF1343">
    <w:pPr>
      <w:pStyle w:val="Fuzeile"/>
    </w:pPr>
    <w:r>
      <w:rPr>
        <w:noProof/>
      </w:rPr>
      <w:drawing>
        <wp:inline distT="0" distB="0" distL="0" distR="0" wp14:anchorId="3BAB4DE7" wp14:editId="35D86DD6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DB0" w14:textId="77777777" w:rsidR="00C8318A" w:rsidRDefault="00C8318A" w:rsidP="00D621B4">
      <w:r>
        <w:separator/>
      </w:r>
    </w:p>
  </w:footnote>
  <w:footnote w:type="continuationSeparator" w:id="0">
    <w:p w14:paraId="49184656" w14:textId="77777777" w:rsidR="00C8318A" w:rsidRDefault="00C8318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B20" w14:textId="77777777" w:rsidR="00F24840" w:rsidRDefault="00F24840">
    <w:pPr>
      <w:pStyle w:val="Kopfzeile"/>
    </w:pPr>
    <w:r>
      <w:rPr>
        <w:noProof/>
      </w:rPr>
      <w:drawing>
        <wp:inline distT="0" distB="0" distL="0" distR="0" wp14:anchorId="3CB6F7CF" wp14:editId="524D9AA3">
          <wp:extent cx="5760720" cy="1032510"/>
          <wp:effectExtent l="0" t="0" r="0" b="0"/>
          <wp:docPr id="15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9FA78" w14:textId="77777777" w:rsidR="00F24840" w:rsidRDefault="00F24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8043" w14:textId="1F8686FC" w:rsidR="00BF1343" w:rsidRDefault="00F24840">
    <w:pPr>
      <w:pStyle w:val="Kopfzeile"/>
    </w:pPr>
    <w:r>
      <w:rPr>
        <w:noProof/>
      </w:rPr>
      <w:drawing>
        <wp:inline distT="0" distB="0" distL="0" distR="0" wp14:anchorId="59779FAA" wp14:editId="1DD5FBAA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43592" w14:textId="77777777" w:rsidR="00BF1343" w:rsidRDefault="00BF1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2E1"/>
    <w:multiLevelType w:val="multilevel"/>
    <w:tmpl w:val="B4D4B354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77638"/>
    <w:multiLevelType w:val="hybridMultilevel"/>
    <w:tmpl w:val="16AAB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399B"/>
    <w:multiLevelType w:val="hybridMultilevel"/>
    <w:tmpl w:val="B7BE7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96A85"/>
    <w:multiLevelType w:val="hybridMultilevel"/>
    <w:tmpl w:val="34146C4A"/>
    <w:lvl w:ilvl="0" w:tplc="D112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261933">
    <w:abstractNumId w:val="6"/>
  </w:num>
  <w:num w:numId="2" w16cid:durableId="1084031660">
    <w:abstractNumId w:val="8"/>
  </w:num>
  <w:num w:numId="3" w16cid:durableId="1503004653">
    <w:abstractNumId w:val="1"/>
  </w:num>
  <w:num w:numId="4" w16cid:durableId="1764644888">
    <w:abstractNumId w:val="2"/>
  </w:num>
  <w:num w:numId="5" w16cid:durableId="1118060727">
    <w:abstractNumId w:val="4"/>
  </w:num>
  <w:num w:numId="6" w16cid:durableId="450561302">
    <w:abstractNumId w:val="5"/>
  </w:num>
  <w:num w:numId="7" w16cid:durableId="1640644174">
    <w:abstractNumId w:val="0"/>
  </w:num>
  <w:num w:numId="8" w16cid:durableId="1412315256">
    <w:abstractNumId w:val="8"/>
  </w:num>
  <w:num w:numId="9" w16cid:durableId="1306813691">
    <w:abstractNumId w:val="7"/>
  </w:num>
  <w:num w:numId="10" w16cid:durableId="1233929880">
    <w:abstractNumId w:val="3"/>
  </w:num>
  <w:num w:numId="11" w16cid:durableId="500973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7B"/>
    <w:rsid w:val="000006D2"/>
    <w:rsid w:val="0001757A"/>
    <w:rsid w:val="00025BB3"/>
    <w:rsid w:val="00045580"/>
    <w:rsid w:val="0005713D"/>
    <w:rsid w:val="000816E8"/>
    <w:rsid w:val="000C2464"/>
    <w:rsid w:val="000E4827"/>
    <w:rsid w:val="001113AF"/>
    <w:rsid w:val="00117CDF"/>
    <w:rsid w:val="001376E1"/>
    <w:rsid w:val="001378B9"/>
    <w:rsid w:val="001659A8"/>
    <w:rsid w:val="001659FD"/>
    <w:rsid w:val="001700C3"/>
    <w:rsid w:val="00194BCB"/>
    <w:rsid w:val="001A6266"/>
    <w:rsid w:val="001B292C"/>
    <w:rsid w:val="001E5502"/>
    <w:rsid w:val="00233CAE"/>
    <w:rsid w:val="00237767"/>
    <w:rsid w:val="00275651"/>
    <w:rsid w:val="00287AF3"/>
    <w:rsid w:val="002C62FE"/>
    <w:rsid w:val="002F6743"/>
    <w:rsid w:val="002F7BE0"/>
    <w:rsid w:val="00342180"/>
    <w:rsid w:val="00372D43"/>
    <w:rsid w:val="00375CD7"/>
    <w:rsid w:val="00387A2C"/>
    <w:rsid w:val="003C506D"/>
    <w:rsid w:val="003C657F"/>
    <w:rsid w:val="003E571C"/>
    <w:rsid w:val="0041337A"/>
    <w:rsid w:val="00416FF8"/>
    <w:rsid w:val="0043303E"/>
    <w:rsid w:val="00450BD0"/>
    <w:rsid w:val="0046360F"/>
    <w:rsid w:val="0049307C"/>
    <w:rsid w:val="004A057E"/>
    <w:rsid w:val="004B5526"/>
    <w:rsid w:val="00512D88"/>
    <w:rsid w:val="00517522"/>
    <w:rsid w:val="0052395D"/>
    <w:rsid w:val="005476B8"/>
    <w:rsid w:val="00574F45"/>
    <w:rsid w:val="0059057B"/>
    <w:rsid w:val="005C675C"/>
    <w:rsid w:val="005F67A3"/>
    <w:rsid w:val="00602708"/>
    <w:rsid w:val="006716AE"/>
    <w:rsid w:val="0068709C"/>
    <w:rsid w:val="006B2201"/>
    <w:rsid w:val="006D082C"/>
    <w:rsid w:val="006D6005"/>
    <w:rsid w:val="006E07A7"/>
    <w:rsid w:val="00733D0B"/>
    <w:rsid w:val="00762DD8"/>
    <w:rsid w:val="0076614D"/>
    <w:rsid w:val="00767A02"/>
    <w:rsid w:val="007B40BD"/>
    <w:rsid w:val="00824EDC"/>
    <w:rsid w:val="00837C7E"/>
    <w:rsid w:val="008418DB"/>
    <w:rsid w:val="0085019C"/>
    <w:rsid w:val="00891F98"/>
    <w:rsid w:val="008A6BC3"/>
    <w:rsid w:val="008D2A0E"/>
    <w:rsid w:val="008D7CF5"/>
    <w:rsid w:val="008E2A66"/>
    <w:rsid w:val="00907628"/>
    <w:rsid w:val="00916C38"/>
    <w:rsid w:val="00925048"/>
    <w:rsid w:val="00926E50"/>
    <w:rsid w:val="009307C8"/>
    <w:rsid w:val="00935CA8"/>
    <w:rsid w:val="00952709"/>
    <w:rsid w:val="00960FFA"/>
    <w:rsid w:val="00975A54"/>
    <w:rsid w:val="00986828"/>
    <w:rsid w:val="00994BB3"/>
    <w:rsid w:val="009B5724"/>
    <w:rsid w:val="009E3821"/>
    <w:rsid w:val="009F2739"/>
    <w:rsid w:val="00A014C7"/>
    <w:rsid w:val="00A52A3F"/>
    <w:rsid w:val="00A53B5D"/>
    <w:rsid w:val="00A579F8"/>
    <w:rsid w:val="00A61A56"/>
    <w:rsid w:val="00AB1539"/>
    <w:rsid w:val="00AC24D1"/>
    <w:rsid w:val="00AC5648"/>
    <w:rsid w:val="00AC6F5D"/>
    <w:rsid w:val="00AE5C0A"/>
    <w:rsid w:val="00AF7A4D"/>
    <w:rsid w:val="00B01660"/>
    <w:rsid w:val="00B139C5"/>
    <w:rsid w:val="00B203B2"/>
    <w:rsid w:val="00B362D0"/>
    <w:rsid w:val="00B43466"/>
    <w:rsid w:val="00B45856"/>
    <w:rsid w:val="00B564DE"/>
    <w:rsid w:val="00B81F26"/>
    <w:rsid w:val="00BA3B62"/>
    <w:rsid w:val="00BA74DD"/>
    <w:rsid w:val="00BC432B"/>
    <w:rsid w:val="00BE013E"/>
    <w:rsid w:val="00BE5234"/>
    <w:rsid w:val="00BF1343"/>
    <w:rsid w:val="00C1314E"/>
    <w:rsid w:val="00C506DF"/>
    <w:rsid w:val="00C66C53"/>
    <w:rsid w:val="00C8318A"/>
    <w:rsid w:val="00CB7C07"/>
    <w:rsid w:val="00CC758A"/>
    <w:rsid w:val="00CF44E0"/>
    <w:rsid w:val="00CF6283"/>
    <w:rsid w:val="00D01AE9"/>
    <w:rsid w:val="00D15BCC"/>
    <w:rsid w:val="00D23770"/>
    <w:rsid w:val="00D369E0"/>
    <w:rsid w:val="00D51052"/>
    <w:rsid w:val="00D5287C"/>
    <w:rsid w:val="00D621B4"/>
    <w:rsid w:val="00D70E45"/>
    <w:rsid w:val="00D8068F"/>
    <w:rsid w:val="00DA6C14"/>
    <w:rsid w:val="00DA6E9B"/>
    <w:rsid w:val="00DA7B2C"/>
    <w:rsid w:val="00DE72AC"/>
    <w:rsid w:val="00E4295B"/>
    <w:rsid w:val="00E605F5"/>
    <w:rsid w:val="00E634E0"/>
    <w:rsid w:val="00E81D5D"/>
    <w:rsid w:val="00E85416"/>
    <w:rsid w:val="00E91413"/>
    <w:rsid w:val="00EE5591"/>
    <w:rsid w:val="00F076BC"/>
    <w:rsid w:val="00F13450"/>
    <w:rsid w:val="00F24840"/>
    <w:rsid w:val="00F37BB5"/>
    <w:rsid w:val="00F5639D"/>
    <w:rsid w:val="00F62044"/>
    <w:rsid w:val="00F65DD7"/>
    <w:rsid w:val="00F94282"/>
    <w:rsid w:val="00F96EC5"/>
    <w:rsid w:val="00FA7DC4"/>
    <w:rsid w:val="00FD04A1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99ABB"/>
  <w15:docId w15:val="{77936109-2501-4F21-920D-C497CA63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pl-PL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BC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BC3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BC3"/>
    <w:rPr>
      <w:rFonts w:ascii="Times New Roman" w:eastAsia="Times New Roman" w:hAnsi="Times New Roman" w:cs="Times New Roman"/>
      <w:b/>
      <w:bCs/>
      <w:sz w:val="20"/>
      <w:szCs w:val="20"/>
      <w:lang w:val="pl-PL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BD0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50BD0"/>
    <w:pPr>
      <w:numPr>
        <w:numId w:val="7"/>
      </w:numPr>
    </w:pPr>
  </w:style>
  <w:style w:type="paragraph" w:styleId="berarbeitung">
    <w:name w:val="Revision"/>
    <w:hidden/>
    <w:uiPriority w:val="99"/>
    <w:semiHidden/>
    <w:rsid w:val="001659F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le@klenkhoursch.de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MEYLE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meyle-a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eyle.parts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meyle.com" TargetMode="External"/><Relationship Id="rId14" Type="http://schemas.openxmlformats.org/officeDocument/2006/relationships/hyperlink" Target="https://www.instagram.com/meyle_par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42B7-828F-4A41-907E-FE30BD2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Materne</dc:creator>
  <cp:lastModifiedBy>Frederic Barchfeld</cp:lastModifiedBy>
  <cp:revision>2</cp:revision>
  <dcterms:created xsi:type="dcterms:W3CDTF">2022-07-05T08:40:00Z</dcterms:created>
  <dcterms:modified xsi:type="dcterms:W3CDTF">2022-07-05T08:40:00Z</dcterms:modified>
</cp:coreProperties>
</file>