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1558D" w14:textId="6F59408B" w:rsidR="00A34D29" w:rsidRPr="008717E8" w:rsidRDefault="00A34D29" w:rsidP="00A34D29">
      <w:pPr>
        <w:pStyle w:val="Kommentartext"/>
        <w:spacing w:after="240" w:line="360" w:lineRule="auto"/>
        <w:jc w:val="both"/>
        <w:rPr>
          <w:b/>
          <w:bCs/>
          <w:sz w:val="28"/>
          <w:szCs w:val="23"/>
        </w:rPr>
      </w:pPr>
      <w:r w:rsidRPr="008717E8">
        <w:rPr>
          <w:b/>
          <w:sz w:val="28"/>
        </w:rPr>
        <w:t xml:space="preserve">MEYLE </w:t>
      </w:r>
      <w:r w:rsidR="006376EF">
        <w:rPr>
          <w:b/>
          <w:sz w:val="28"/>
        </w:rPr>
        <w:t>P</w:t>
      </w:r>
      <w:r w:rsidRPr="008717E8">
        <w:rPr>
          <w:b/>
          <w:sz w:val="28"/>
        </w:rPr>
        <w:t>erformance: MEYLE continues its successful motorsport sponsorship and looks forward to an exciting race season in 2022</w:t>
      </w:r>
    </w:p>
    <w:p w14:paraId="6CB6DDD4" w14:textId="1307D657" w:rsidR="00927BA6" w:rsidRDefault="00A34D29" w:rsidP="00A34D29">
      <w:pPr>
        <w:spacing w:line="360" w:lineRule="auto"/>
        <w:jc w:val="both"/>
        <w:rPr>
          <w:b/>
        </w:rPr>
      </w:pPr>
      <w:r w:rsidRPr="008717E8">
        <w:rPr>
          <w:b/>
          <w:u w:val="single"/>
        </w:rPr>
        <w:t xml:space="preserve">Hamburg, </w:t>
      </w:r>
      <w:r w:rsidR="00D427DD">
        <w:rPr>
          <w:b/>
          <w:u w:val="single"/>
        </w:rPr>
        <w:t>13</w:t>
      </w:r>
      <w:r w:rsidRPr="008717E8">
        <w:rPr>
          <w:b/>
          <w:u w:val="single"/>
        </w:rPr>
        <w:t xml:space="preserve"> April 2022.</w:t>
      </w:r>
      <w:r w:rsidRPr="008717E8">
        <w:rPr>
          <w:b/>
        </w:rPr>
        <w:t xml:space="preserve"> MEYLE has a long-running connection to motorsport, as it plays a key role in product development, in particular as a test ground under real-life conditions. The Hamburg manufacturer is delighted to continue its sponsorship of the T3 Motorsport and SL Trucksport 30 teams for the coming season along with its support of Christian Riedemann in the German Rally Championship. In addition to T3 Motorsport lining up in the ADAC GT Masters, the Dresden racing team is taking part in the DTM Trophy for the first time in an Audi R8 LMS GT4. Here, the drivers can count on the expertise of MEYLE’s engineers. A special highlight for MEYLE is its continued support of the junior team in the Opel e-Rally for yet another season, as well as demonstrating that motorsport and sustainability can go hand in hand. </w:t>
      </w:r>
    </w:p>
    <w:p w14:paraId="1A39D09B" w14:textId="77777777" w:rsidR="00A34D29" w:rsidRPr="008717E8" w:rsidRDefault="00A34D29" w:rsidP="00A34D29">
      <w:pPr>
        <w:spacing w:line="360" w:lineRule="auto"/>
        <w:jc w:val="both"/>
        <w:rPr>
          <w:b/>
          <w:bCs/>
          <w:szCs w:val="23"/>
        </w:rPr>
      </w:pPr>
    </w:p>
    <w:p w14:paraId="15707268" w14:textId="0744F99C" w:rsidR="00A34D29" w:rsidRPr="008717E8" w:rsidRDefault="00A34D29" w:rsidP="00A34D29">
      <w:pPr>
        <w:spacing w:line="360" w:lineRule="auto"/>
        <w:jc w:val="both"/>
        <w:rPr>
          <w:szCs w:val="23"/>
        </w:rPr>
      </w:pPr>
      <w:r w:rsidRPr="008717E8">
        <w:rPr>
          <w:b/>
        </w:rPr>
        <w:t>T3 Motorsport: MEYLE’s main commitment continues</w:t>
      </w:r>
      <w:r w:rsidR="00D427DD">
        <w:rPr>
          <w:b/>
        </w:rPr>
        <w:tab/>
      </w:r>
      <w:r w:rsidR="00D427DD">
        <w:rPr>
          <w:b/>
        </w:rPr>
        <w:br/>
      </w:r>
      <w:r w:rsidRPr="008717E8">
        <w:t xml:space="preserve">MEYLE’s engineers are back on the starting grid again this year and will bring their knowledge and expertise from the race track to the company’s parts development unit. Every mile covered on the track generates valuable data that is essential for the continued development and optimisation of MEYLE’s product range. MEYLE has already been collaborating with the Dresden-based T3 Motorsport team for many years. As in recent years, the collaboration with </w:t>
      </w:r>
      <w:r w:rsidRPr="008717E8">
        <w:rPr>
          <w:b/>
        </w:rPr>
        <w:t>T3 Motorsport</w:t>
      </w:r>
      <w:r w:rsidRPr="008717E8">
        <w:t xml:space="preserve"> in the </w:t>
      </w:r>
      <w:r w:rsidRPr="008717E8">
        <w:rPr>
          <w:b/>
        </w:rPr>
        <w:t>ADAC GT Masters</w:t>
      </w:r>
      <w:r w:rsidRPr="008717E8">
        <w:t xml:space="preserve"> is the main focus of the sponsorship efforts. A first in the collaboration this year is the support of the Audi R8 LMS GT4 in the DTM Trophy. The Lamborghini </w:t>
      </w:r>
      <w:r w:rsidRPr="008717E8">
        <w:rPr>
          <w:rFonts w:ascii="Helvetica" w:hAnsi="Helvetica"/>
          <w:color w:val="000000"/>
          <w:shd w:val="clear" w:color="auto" w:fill="FFFFFF"/>
        </w:rPr>
        <w:t xml:space="preserve">Huracán GT3 Evo will also line up in </w:t>
      </w:r>
      <w:r w:rsidRPr="008717E8">
        <w:t xml:space="preserve">the ADAC GT Masters for T3 for the second year in a row. Both vehicles feature a striking, brand-new MEYLE design. The drivers are already in place: </w:t>
      </w:r>
      <w:r w:rsidRPr="008717E8">
        <w:rPr>
          <w:b/>
        </w:rPr>
        <w:t>Max Paul</w:t>
      </w:r>
      <w:r w:rsidRPr="008717E8">
        <w:t xml:space="preserve"> remains brand ambassador for MEYLE and will be supported by none other than Lamborghini factory driver </w:t>
      </w:r>
      <w:r w:rsidRPr="008717E8">
        <w:rPr>
          <w:b/>
        </w:rPr>
        <w:t>Marco Mapelli</w:t>
      </w:r>
      <w:r w:rsidRPr="0035099C">
        <w:rPr>
          <w:bCs/>
        </w:rPr>
        <w:t>.</w:t>
      </w:r>
      <w:r w:rsidRPr="008717E8">
        <w:t xml:space="preserve"> Together, they will form a top-class duo, who will be hoping to claim lots of podium finishes for T3 in this year’s races. André Huschke, Head of Product Management, Engineering &amp; </w:t>
      </w:r>
      <w:r w:rsidRPr="008717E8">
        <w:lastRenderedPageBreak/>
        <w:t>Data Management at MEYLE, is looking forward to the upcoming season: ‘MEYLE’s experienced engineers will be on hand at the track to support the T3 Motorsport team, providing the optimum conditions for a perfectly tuned vehicle and paving the way for maximum performance.’</w:t>
      </w:r>
    </w:p>
    <w:p w14:paraId="15E1B7D5" w14:textId="77777777" w:rsidR="00A34D29" w:rsidRPr="008717E8" w:rsidRDefault="00A34D29" w:rsidP="00A34D29">
      <w:pPr>
        <w:spacing w:line="360" w:lineRule="auto"/>
        <w:jc w:val="both"/>
        <w:rPr>
          <w:szCs w:val="23"/>
        </w:rPr>
      </w:pPr>
    </w:p>
    <w:p w14:paraId="74674106" w14:textId="60C43EAE" w:rsidR="00A34D29" w:rsidRPr="008717E8" w:rsidRDefault="00A34D29" w:rsidP="00A34D29">
      <w:pPr>
        <w:spacing w:line="360" w:lineRule="auto"/>
        <w:jc w:val="both"/>
        <w:rPr>
          <w:szCs w:val="23"/>
        </w:rPr>
      </w:pPr>
      <w:r w:rsidRPr="008717E8">
        <w:rPr>
          <w:b/>
        </w:rPr>
        <w:t>SL Trucksport 30: Sascha Lenz back on the starting grid with his truck ‘Nala’</w:t>
      </w:r>
      <w:r w:rsidR="00D427DD">
        <w:rPr>
          <w:b/>
        </w:rPr>
        <w:br/>
      </w:r>
      <w:r w:rsidRPr="008717E8">
        <w:t xml:space="preserve">The </w:t>
      </w:r>
      <w:r w:rsidRPr="008717E8">
        <w:rPr>
          <w:b/>
        </w:rPr>
        <w:t>FIA European Truck Racing Championship</w:t>
      </w:r>
      <w:r w:rsidRPr="008717E8">
        <w:t xml:space="preserve"> returned in 2021 after an enforced break due to the coronavirus. The sponsorship with Sascha Lenz continues again this year. Last season’s runner-up wants to build on the success of last year when he achieved several podium finishes, and he is well placed to do so with his truck ‘Nala’, featuring more than 15</w:t>
      </w:r>
      <w:r w:rsidR="009A7DA6">
        <w:t xml:space="preserve"> </w:t>
      </w:r>
      <w:r w:rsidRPr="008717E8">
        <w:t xml:space="preserve">MEYLE parts that are built to withstand the extreme demands of truck racing. </w:t>
      </w:r>
    </w:p>
    <w:p w14:paraId="38366842" w14:textId="77777777" w:rsidR="00A34D29" w:rsidRPr="008717E8" w:rsidRDefault="00A34D29" w:rsidP="00A34D29">
      <w:pPr>
        <w:spacing w:line="360" w:lineRule="auto"/>
        <w:jc w:val="both"/>
        <w:rPr>
          <w:szCs w:val="23"/>
        </w:rPr>
      </w:pPr>
    </w:p>
    <w:p w14:paraId="38303245" w14:textId="33B7EEAD" w:rsidR="00A34D29" w:rsidRPr="008717E8" w:rsidRDefault="00A34D29" w:rsidP="00A34D29">
      <w:pPr>
        <w:spacing w:line="360" w:lineRule="auto"/>
        <w:jc w:val="both"/>
        <w:rPr>
          <w:szCs w:val="23"/>
        </w:rPr>
      </w:pPr>
      <w:r w:rsidRPr="008717E8">
        <w:rPr>
          <w:b/>
        </w:rPr>
        <w:t>DRM &amp; ADAC Opel e-Rally: MEYLE has new drive technologies firmly in its sights</w:t>
      </w:r>
      <w:r w:rsidR="00D427DD">
        <w:rPr>
          <w:b/>
        </w:rPr>
        <w:tab/>
      </w:r>
      <w:r w:rsidR="00D427DD">
        <w:rPr>
          <w:b/>
        </w:rPr>
        <w:tab/>
      </w:r>
      <w:r w:rsidR="00D427DD">
        <w:rPr>
          <w:b/>
        </w:rPr>
        <w:br/>
      </w:r>
      <w:r w:rsidRPr="008717E8">
        <w:t xml:space="preserve">After the success of last season, MEYLE continues its support of </w:t>
      </w:r>
      <w:r w:rsidRPr="008717E8">
        <w:rPr>
          <w:b/>
        </w:rPr>
        <w:t>Christian Riedemann</w:t>
      </w:r>
      <w:r w:rsidRPr="008717E8">
        <w:t xml:space="preserve"> in the </w:t>
      </w:r>
      <w:r w:rsidRPr="008717E8">
        <w:rPr>
          <w:b/>
        </w:rPr>
        <w:t>German Rally Championship</w:t>
      </w:r>
      <w:r w:rsidRPr="008717E8">
        <w:t xml:space="preserve">. As a sponsorship partner of Christian Riedemann, MEYLE holds the junior team managed by the driver in high regard. The team will be competing in the </w:t>
      </w:r>
      <w:r w:rsidRPr="008717E8">
        <w:rPr>
          <w:b/>
        </w:rPr>
        <w:t>ADAC Opel e-Rally</w:t>
      </w:r>
      <w:r w:rsidRPr="008717E8">
        <w:t xml:space="preserve"> in the coming season for the second time in a row. Last year, the inaugural season of the electric rally championship took place. MEYLE was right there, remaining true to the pioneering spirit of its company founder Wulf Gaertner, who, himself, was a passionate racing driver. André Huschke explains: ‘With our involvement in the Opel e-Rally, MEYLE is looking to continue this pioneering spirit by developing premium quality parts for new drive technologies through this collaboration and by supporting the connection between traditional motorsport and a more sustainable future in the best way possible.’ </w:t>
      </w:r>
    </w:p>
    <w:p w14:paraId="6AD93B9A" w14:textId="5D6BB2B9" w:rsidR="00CF0819" w:rsidRDefault="00CF0819">
      <w:pPr>
        <w:rPr>
          <w:b/>
        </w:rPr>
      </w:pPr>
      <w:r>
        <w:rPr>
          <w:b/>
        </w:rPr>
        <w:br w:type="page"/>
      </w:r>
    </w:p>
    <w:p w14:paraId="63B701A1" w14:textId="304F3CB8" w:rsidR="00A34D29" w:rsidRPr="008717E8" w:rsidRDefault="00A34D29" w:rsidP="00A34D29">
      <w:pPr>
        <w:spacing w:line="360" w:lineRule="auto"/>
        <w:jc w:val="both"/>
        <w:rPr>
          <w:rFonts w:cs="Arial"/>
          <w:b/>
          <w:bCs/>
        </w:rPr>
      </w:pPr>
      <w:r w:rsidRPr="008717E8">
        <w:rPr>
          <w:b/>
        </w:rPr>
        <w:lastRenderedPageBreak/>
        <w:t>Race information overview:</w:t>
      </w:r>
    </w:p>
    <w:p w14:paraId="7EC679CA" w14:textId="77777777" w:rsidR="00A34D29" w:rsidRPr="008717E8" w:rsidRDefault="00A34D29" w:rsidP="00A34D29">
      <w:pPr>
        <w:spacing w:line="360" w:lineRule="auto"/>
        <w:jc w:val="both"/>
        <w:rPr>
          <w:rFonts w:cs="Arial"/>
        </w:rPr>
      </w:pPr>
      <w:r w:rsidRPr="008717E8">
        <w:t xml:space="preserve">The </w:t>
      </w:r>
      <w:r w:rsidRPr="008717E8">
        <w:rPr>
          <w:b/>
        </w:rPr>
        <w:t>ADAC GT Masters</w:t>
      </w:r>
      <w:r w:rsidRPr="008717E8">
        <w:t xml:space="preserve"> races will take place on the following weekends:</w:t>
      </w:r>
    </w:p>
    <w:tbl>
      <w:tblPr>
        <w:tblW w:w="8789" w:type="dxa"/>
        <w:tblCellMar>
          <w:left w:w="0" w:type="dxa"/>
          <w:right w:w="0" w:type="dxa"/>
        </w:tblCellMar>
        <w:tblLook w:val="0600" w:firstRow="0" w:lastRow="0" w:firstColumn="0" w:lastColumn="0" w:noHBand="1" w:noVBand="1"/>
      </w:tblPr>
      <w:tblGrid>
        <w:gridCol w:w="4020"/>
        <w:gridCol w:w="4769"/>
      </w:tblGrid>
      <w:tr w:rsidR="00A34D29" w:rsidRPr="008717E8" w14:paraId="1BA86D42" w14:textId="77777777" w:rsidTr="00B2772B">
        <w:trPr>
          <w:trHeight w:val="389"/>
        </w:trPr>
        <w:tc>
          <w:tcPr>
            <w:tcW w:w="4020" w:type="dxa"/>
            <w:tcMar>
              <w:top w:w="15" w:type="dxa"/>
              <w:left w:w="15" w:type="dxa"/>
              <w:bottom w:w="0" w:type="dxa"/>
              <w:right w:w="15" w:type="dxa"/>
            </w:tcMar>
            <w:vAlign w:val="center"/>
            <w:hideMark/>
          </w:tcPr>
          <w:p w14:paraId="1F3B47B3" w14:textId="77777777" w:rsidR="00A34D29" w:rsidRPr="008717E8" w:rsidRDefault="00A34D29" w:rsidP="00B2772B">
            <w:pPr>
              <w:rPr>
                <w:rFonts w:cs="Arial"/>
              </w:rPr>
            </w:pPr>
            <w:r w:rsidRPr="008717E8">
              <w:t>22–24 April 2022</w:t>
            </w:r>
          </w:p>
        </w:tc>
        <w:tc>
          <w:tcPr>
            <w:tcW w:w="4769" w:type="dxa"/>
            <w:tcMar>
              <w:top w:w="15" w:type="dxa"/>
              <w:left w:w="15" w:type="dxa"/>
              <w:bottom w:w="0" w:type="dxa"/>
              <w:right w:w="15" w:type="dxa"/>
            </w:tcMar>
            <w:vAlign w:val="center"/>
            <w:hideMark/>
          </w:tcPr>
          <w:p w14:paraId="403A67AF" w14:textId="77777777" w:rsidR="00A34D29" w:rsidRPr="008717E8" w:rsidRDefault="00A34D29" w:rsidP="00B2772B">
            <w:pPr>
              <w:rPr>
                <w:rFonts w:cs="Arial"/>
              </w:rPr>
            </w:pPr>
            <w:r w:rsidRPr="008717E8">
              <w:t>Motorsport Arena Oschersleben (DE)</w:t>
            </w:r>
          </w:p>
        </w:tc>
      </w:tr>
      <w:tr w:rsidR="00A34D29" w:rsidRPr="008717E8" w14:paraId="3954C53D" w14:textId="77777777" w:rsidTr="00B2772B">
        <w:trPr>
          <w:trHeight w:val="134"/>
        </w:trPr>
        <w:tc>
          <w:tcPr>
            <w:tcW w:w="4020" w:type="dxa"/>
            <w:tcMar>
              <w:top w:w="15" w:type="dxa"/>
              <w:left w:w="15" w:type="dxa"/>
              <w:bottom w:w="0" w:type="dxa"/>
              <w:right w:w="15" w:type="dxa"/>
            </w:tcMar>
            <w:vAlign w:val="center"/>
            <w:hideMark/>
          </w:tcPr>
          <w:p w14:paraId="277437CC" w14:textId="77777777" w:rsidR="00A34D29" w:rsidRPr="008717E8" w:rsidRDefault="00A34D29" w:rsidP="00B2772B">
            <w:pPr>
              <w:rPr>
                <w:rFonts w:cs="Arial"/>
              </w:rPr>
            </w:pPr>
            <w:r w:rsidRPr="008717E8">
              <w:t>20–22 May 2022</w:t>
            </w:r>
          </w:p>
        </w:tc>
        <w:tc>
          <w:tcPr>
            <w:tcW w:w="4769" w:type="dxa"/>
            <w:tcMar>
              <w:top w:w="15" w:type="dxa"/>
              <w:left w:w="15" w:type="dxa"/>
              <w:bottom w:w="0" w:type="dxa"/>
              <w:right w:w="15" w:type="dxa"/>
            </w:tcMar>
            <w:vAlign w:val="center"/>
            <w:hideMark/>
          </w:tcPr>
          <w:p w14:paraId="308D5724" w14:textId="77777777" w:rsidR="00A34D29" w:rsidRPr="008717E8" w:rsidRDefault="00A34D29" w:rsidP="00B2772B">
            <w:pPr>
              <w:rPr>
                <w:rFonts w:cs="Arial"/>
              </w:rPr>
            </w:pPr>
            <w:r w:rsidRPr="008717E8">
              <w:t>Red Bull Ring (A)</w:t>
            </w:r>
          </w:p>
        </w:tc>
      </w:tr>
      <w:tr w:rsidR="00A34D29" w:rsidRPr="008717E8" w14:paraId="517F9D3A" w14:textId="77777777" w:rsidTr="00B2772B">
        <w:trPr>
          <w:trHeight w:val="88"/>
        </w:trPr>
        <w:tc>
          <w:tcPr>
            <w:tcW w:w="4020" w:type="dxa"/>
            <w:tcMar>
              <w:top w:w="15" w:type="dxa"/>
              <w:left w:w="15" w:type="dxa"/>
              <w:bottom w:w="0" w:type="dxa"/>
              <w:right w:w="15" w:type="dxa"/>
            </w:tcMar>
            <w:vAlign w:val="center"/>
            <w:hideMark/>
          </w:tcPr>
          <w:p w14:paraId="041F81BE" w14:textId="77777777" w:rsidR="00A34D29" w:rsidRPr="008717E8" w:rsidRDefault="00A34D29" w:rsidP="00B2772B">
            <w:pPr>
              <w:rPr>
                <w:rFonts w:cs="Arial"/>
              </w:rPr>
            </w:pPr>
            <w:r w:rsidRPr="008717E8">
              <w:t>24–26 June 2022</w:t>
            </w:r>
          </w:p>
        </w:tc>
        <w:tc>
          <w:tcPr>
            <w:tcW w:w="4769" w:type="dxa"/>
            <w:tcMar>
              <w:top w:w="15" w:type="dxa"/>
              <w:left w:w="15" w:type="dxa"/>
              <w:bottom w:w="0" w:type="dxa"/>
              <w:right w:w="15" w:type="dxa"/>
            </w:tcMar>
            <w:vAlign w:val="center"/>
            <w:hideMark/>
          </w:tcPr>
          <w:p w14:paraId="47C0FB90" w14:textId="77777777" w:rsidR="00A34D29" w:rsidRPr="008717E8" w:rsidRDefault="00A34D29" w:rsidP="00B2772B">
            <w:pPr>
              <w:rPr>
                <w:rFonts w:cs="Arial"/>
              </w:rPr>
            </w:pPr>
            <w:r w:rsidRPr="008717E8">
              <w:t>Circuit Zandvoort (NL)</w:t>
            </w:r>
          </w:p>
        </w:tc>
      </w:tr>
      <w:tr w:rsidR="00A34D29" w:rsidRPr="008717E8" w14:paraId="7EE31590" w14:textId="77777777" w:rsidTr="00B2772B">
        <w:trPr>
          <w:trHeight w:val="88"/>
        </w:trPr>
        <w:tc>
          <w:tcPr>
            <w:tcW w:w="4020" w:type="dxa"/>
            <w:tcMar>
              <w:top w:w="15" w:type="dxa"/>
              <w:left w:w="15" w:type="dxa"/>
              <w:bottom w:w="0" w:type="dxa"/>
              <w:right w:w="15" w:type="dxa"/>
            </w:tcMar>
            <w:vAlign w:val="center"/>
            <w:hideMark/>
          </w:tcPr>
          <w:p w14:paraId="27BF92B6" w14:textId="77777777" w:rsidR="00A34D29" w:rsidRPr="008717E8" w:rsidRDefault="00A34D29" w:rsidP="00B2772B">
            <w:pPr>
              <w:rPr>
                <w:rFonts w:cs="Arial"/>
              </w:rPr>
            </w:pPr>
            <w:r w:rsidRPr="008717E8">
              <w:t>5–7 August 2022</w:t>
            </w:r>
          </w:p>
        </w:tc>
        <w:tc>
          <w:tcPr>
            <w:tcW w:w="4769" w:type="dxa"/>
            <w:tcMar>
              <w:top w:w="15" w:type="dxa"/>
              <w:left w:w="15" w:type="dxa"/>
              <w:bottom w:w="0" w:type="dxa"/>
              <w:right w:w="15" w:type="dxa"/>
            </w:tcMar>
            <w:vAlign w:val="center"/>
            <w:hideMark/>
          </w:tcPr>
          <w:p w14:paraId="7B6C2562" w14:textId="77777777" w:rsidR="00A34D29" w:rsidRPr="008717E8" w:rsidRDefault="00A34D29" w:rsidP="00B2772B">
            <w:pPr>
              <w:rPr>
                <w:rFonts w:cs="Arial"/>
              </w:rPr>
            </w:pPr>
            <w:r w:rsidRPr="008717E8">
              <w:t>Nürburgring (DE)</w:t>
            </w:r>
          </w:p>
        </w:tc>
      </w:tr>
      <w:tr w:rsidR="00A34D29" w:rsidRPr="008717E8" w14:paraId="739A1AF8" w14:textId="77777777" w:rsidTr="00B2772B">
        <w:trPr>
          <w:trHeight w:val="88"/>
        </w:trPr>
        <w:tc>
          <w:tcPr>
            <w:tcW w:w="4020" w:type="dxa"/>
            <w:tcMar>
              <w:top w:w="15" w:type="dxa"/>
              <w:left w:w="15" w:type="dxa"/>
              <w:bottom w:w="0" w:type="dxa"/>
              <w:right w:w="15" w:type="dxa"/>
            </w:tcMar>
            <w:vAlign w:val="center"/>
            <w:hideMark/>
          </w:tcPr>
          <w:p w14:paraId="68BF23FB" w14:textId="77777777" w:rsidR="00A34D29" w:rsidRPr="008717E8" w:rsidRDefault="00A34D29" w:rsidP="00B2772B">
            <w:pPr>
              <w:rPr>
                <w:rFonts w:cs="Arial"/>
              </w:rPr>
            </w:pPr>
            <w:r w:rsidRPr="008717E8">
              <w:t>19–21 August 2022</w:t>
            </w:r>
          </w:p>
        </w:tc>
        <w:tc>
          <w:tcPr>
            <w:tcW w:w="4769" w:type="dxa"/>
            <w:tcMar>
              <w:top w:w="15" w:type="dxa"/>
              <w:left w:w="15" w:type="dxa"/>
              <w:bottom w:w="0" w:type="dxa"/>
              <w:right w:w="15" w:type="dxa"/>
            </w:tcMar>
            <w:vAlign w:val="center"/>
            <w:hideMark/>
          </w:tcPr>
          <w:p w14:paraId="07D438F7" w14:textId="77777777" w:rsidR="00A34D29" w:rsidRPr="008717E8" w:rsidRDefault="00A34D29" w:rsidP="00B2772B">
            <w:pPr>
              <w:rPr>
                <w:rFonts w:cs="Arial"/>
              </w:rPr>
            </w:pPr>
            <w:r w:rsidRPr="008717E8">
              <w:t>Lausitzring (DE)</w:t>
            </w:r>
          </w:p>
        </w:tc>
      </w:tr>
      <w:tr w:rsidR="00A34D29" w:rsidRPr="008717E8" w14:paraId="7E8FFF69" w14:textId="77777777" w:rsidTr="00B2772B">
        <w:trPr>
          <w:trHeight w:val="88"/>
        </w:trPr>
        <w:tc>
          <w:tcPr>
            <w:tcW w:w="4020" w:type="dxa"/>
            <w:tcMar>
              <w:top w:w="15" w:type="dxa"/>
              <w:left w:w="15" w:type="dxa"/>
              <w:bottom w:w="0" w:type="dxa"/>
              <w:right w:w="15" w:type="dxa"/>
            </w:tcMar>
            <w:vAlign w:val="center"/>
            <w:hideMark/>
          </w:tcPr>
          <w:p w14:paraId="7A09819E" w14:textId="77777777" w:rsidR="00A34D29" w:rsidRPr="008717E8" w:rsidRDefault="00A34D29" w:rsidP="00B2772B">
            <w:pPr>
              <w:rPr>
                <w:rFonts w:cs="Arial"/>
              </w:rPr>
            </w:pPr>
            <w:r w:rsidRPr="008717E8">
              <w:t>23–25 September 2022</w:t>
            </w:r>
          </w:p>
        </w:tc>
        <w:tc>
          <w:tcPr>
            <w:tcW w:w="4769" w:type="dxa"/>
            <w:tcMar>
              <w:top w:w="15" w:type="dxa"/>
              <w:left w:w="15" w:type="dxa"/>
              <w:bottom w:w="0" w:type="dxa"/>
              <w:right w:w="15" w:type="dxa"/>
            </w:tcMar>
            <w:vAlign w:val="center"/>
            <w:hideMark/>
          </w:tcPr>
          <w:p w14:paraId="59BE8F65" w14:textId="77777777" w:rsidR="00A34D29" w:rsidRPr="008717E8" w:rsidRDefault="00A34D29" w:rsidP="00B2772B">
            <w:pPr>
              <w:rPr>
                <w:rFonts w:cs="Arial"/>
              </w:rPr>
            </w:pPr>
            <w:r w:rsidRPr="008717E8">
              <w:t>Sachsenring (DE)</w:t>
            </w:r>
          </w:p>
        </w:tc>
      </w:tr>
      <w:tr w:rsidR="00A34D29" w:rsidRPr="008717E8" w14:paraId="4A6F540F" w14:textId="77777777" w:rsidTr="00B2772B">
        <w:trPr>
          <w:trHeight w:val="88"/>
        </w:trPr>
        <w:tc>
          <w:tcPr>
            <w:tcW w:w="4020" w:type="dxa"/>
            <w:tcMar>
              <w:top w:w="15" w:type="dxa"/>
              <w:left w:w="15" w:type="dxa"/>
              <w:bottom w:w="0" w:type="dxa"/>
              <w:right w:w="15" w:type="dxa"/>
            </w:tcMar>
            <w:vAlign w:val="center"/>
            <w:hideMark/>
          </w:tcPr>
          <w:p w14:paraId="75466AA8" w14:textId="77777777" w:rsidR="00A34D29" w:rsidRPr="008717E8" w:rsidRDefault="00A34D29" w:rsidP="00B2772B">
            <w:pPr>
              <w:spacing w:after="240"/>
              <w:rPr>
                <w:rFonts w:cs="Arial"/>
              </w:rPr>
            </w:pPr>
            <w:r w:rsidRPr="008717E8">
              <w:t>21–23 October 2022</w:t>
            </w:r>
          </w:p>
        </w:tc>
        <w:tc>
          <w:tcPr>
            <w:tcW w:w="4769" w:type="dxa"/>
            <w:tcMar>
              <w:top w:w="15" w:type="dxa"/>
              <w:left w:w="15" w:type="dxa"/>
              <w:bottom w:w="0" w:type="dxa"/>
              <w:right w:w="15" w:type="dxa"/>
            </w:tcMar>
            <w:vAlign w:val="center"/>
            <w:hideMark/>
          </w:tcPr>
          <w:p w14:paraId="2976B7A1" w14:textId="77777777" w:rsidR="00A34D29" w:rsidRPr="008717E8" w:rsidRDefault="00A34D29" w:rsidP="00B2772B">
            <w:pPr>
              <w:spacing w:after="240"/>
              <w:rPr>
                <w:rFonts w:cs="Arial"/>
              </w:rPr>
            </w:pPr>
            <w:r w:rsidRPr="008717E8">
              <w:t>Hockenheimring (DE)</w:t>
            </w:r>
          </w:p>
        </w:tc>
      </w:tr>
    </w:tbl>
    <w:p w14:paraId="2BF8A29C" w14:textId="77777777" w:rsidR="00A34D29" w:rsidRPr="008717E8" w:rsidRDefault="00A34D29" w:rsidP="00A34D29">
      <w:pPr>
        <w:spacing w:line="360" w:lineRule="auto"/>
        <w:jc w:val="both"/>
        <w:rPr>
          <w:rFonts w:cs="Arial"/>
        </w:rPr>
      </w:pPr>
      <w:r w:rsidRPr="008717E8">
        <w:t xml:space="preserve">These can be followed live on the television station NITRO as well as on YouTube and Facebook. </w:t>
      </w:r>
    </w:p>
    <w:p w14:paraId="7C83085F" w14:textId="77777777" w:rsidR="00A34D29" w:rsidRPr="008717E8" w:rsidRDefault="00A34D29" w:rsidP="00A34D29">
      <w:pPr>
        <w:spacing w:line="360" w:lineRule="auto"/>
        <w:jc w:val="both"/>
        <w:rPr>
          <w:rFonts w:cs="Arial"/>
        </w:rPr>
      </w:pPr>
    </w:p>
    <w:p w14:paraId="49E50C36" w14:textId="77777777" w:rsidR="00A34D29" w:rsidRPr="008717E8" w:rsidRDefault="00A34D29" w:rsidP="00A34D29">
      <w:pPr>
        <w:spacing w:line="360" w:lineRule="auto"/>
        <w:jc w:val="both"/>
        <w:rPr>
          <w:rFonts w:cs="Arial"/>
        </w:rPr>
      </w:pPr>
      <w:r w:rsidRPr="008717E8">
        <w:t xml:space="preserve">Starting in May, the </w:t>
      </w:r>
      <w:r w:rsidRPr="008717E8">
        <w:rPr>
          <w:b/>
        </w:rPr>
        <w:t>FIA European Truck Racing Championship</w:t>
      </w:r>
      <w:r w:rsidRPr="008717E8">
        <w:t xml:space="preserve"> races will take place on the following weekends:</w:t>
      </w:r>
    </w:p>
    <w:tbl>
      <w:tblPr>
        <w:tblW w:w="8789" w:type="dxa"/>
        <w:tblCellMar>
          <w:left w:w="0" w:type="dxa"/>
          <w:right w:w="0" w:type="dxa"/>
        </w:tblCellMar>
        <w:tblLook w:val="0600" w:firstRow="0" w:lastRow="0" w:firstColumn="0" w:lastColumn="0" w:noHBand="1" w:noVBand="1"/>
      </w:tblPr>
      <w:tblGrid>
        <w:gridCol w:w="4020"/>
        <w:gridCol w:w="2625"/>
        <w:gridCol w:w="2144"/>
      </w:tblGrid>
      <w:tr w:rsidR="00A34D29" w:rsidRPr="008717E8" w14:paraId="6CB07904" w14:textId="77777777" w:rsidTr="00B2772B">
        <w:trPr>
          <w:trHeight w:val="389"/>
        </w:trPr>
        <w:tc>
          <w:tcPr>
            <w:tcW w:w="4020" w:type="dxa"/>
            <w:tcMar>
              <w:top w:w="15" w:type="dxa"/>
              <w:left w:w="15" w:type="dxa"/>
              <w:bottom w:w="0" w:type="dxa"/>
              <w:right w:w="15" w:type="dxa"/>
            </w:tcMar>
            <w:vAlign w:val="center"/>
            <w:hideMark/>
          </w:tcPr>
          <w:p w14:paraId="73125C70" w14:textId="77777777" w:rsidR="00A34D29" w:rsidRPr="008717E8" w:rsidRDefault="00A34D29" w:rsidP="00B2772B">
            <w:pPr>
              <w:rPr>
                <w:rFonts w:cs="Arial"/>
              </w:rPr>
            </w:pPr>
            <w:r w:rsidRPr="008717E8">
              <w:t>20–22 May 2022</w:t>
            </w:r>
          </w:p>
        </w:tc>
        <w:tc>
          <w:tcPr>
            <w:tcW w:w="4769" w:type="dxa"/>
            <w:gridSpan w:val="2"/>
            <w:tcMar>
              <w:top w:w="15" w:type="dxa"/>
              <w:left w:w="15" w:type="dxa"/>
              <w:bottom w:w="0" w:type="dxa"/>
              <w:right w:w="15" w:type="dxa"/>
            </w:tcMar>
            <w:vAlign w:val="center"/>
            <w:hideMark/>
          </w:tcPr>
          <w:p w14:paraId="22713950" w14:textId="77777777" w:rsidR="00A34D29" w:rsidRPr="008717E8" w:rsidRDefault="00A34D29" w:rsidP="00B2772B">
            <w:pPr>
              <w:rPr>
                <w:rFonts w:cs="Arial"/>
              </w:rPr>
            </w:pPr>
            <w:r w:rsidRPr="008717E8">
              <w:t>Misano (IT)</w:t>
            </w:r>
          </w:p>
        </w:tc>
      </w:tr>
      <w:tr w:rsidR="00A34D29" w:rsidRPr="008717E8" w14:paraId="47383BC2" w14:textId="77777777" w:rsidTr="00B2772B">
        <w:trPr>
          <w:trHeight w:val="134"/>
        </w:trPr>
        <w:tc>
          <w:tcPr>
            <w:tcW w:w="4020" w:type="dxa"/>
            <w:tcMar>
              <w:top w:w="15" w:type="dxa"/>
              <w:left w:w="15" w:type="dxa"/>
              <w:bottom w:w="0" w:type="dxa"/>
              <w:right w:w="15" w:type="dxa"/>
            </w:tcMar>
            <w:vAlign w:val="center"/>
            <w:hideMark/>
          </w:tcPr>
          <w:p w14:paraId="491F8F2E" w14:textId="77777777" w:rsidR="00A34D29" w:rsidRPr="008717E8" w:rsidRDefault="00A34D29" w:rsidP="00B2772B">
            <w:pPr>
              <w:rPr>
                <w:rFonts w:cs="Arial"/>
              </w:rPr>
            </w:pPr>
            <w:r w:rsidRPr="008717E8">
              <w:t>10–12 June 2022</w:t>
            </w:r>
          </w:p>
        </w:tc>
        <w:tc>
          <w:tcPr>
            <w:tcW w:w="4769" w:type="dxa"/>
            <w:gridSpan w:val="2"/>
            <w:tcMar>
              <w:top w:w="15" w:type="dxa"/>
              <w:left w:w="15" w:type="dxa"/>
              <w:bottom w:w="0" w:type="dxa"/>
              <w:right w:w="15" w:type="dxa"/>
            </w:tcMar>
            <w:vAlign w:val="center"/>
            <w:hideMark/>
          </w:tcPr>
          <w:p w14:paraId="5AC4B3F2" w14:textId="77777777" w:rsidR="00A34D29" w:rsidRPr="008717E8" w:rsidRDefault="00A34D29" w:rsidP="00B2772B">
            <w:pPr>
              <w:rPr>
                <w:rFonts w:cs="Arial"/>
              </w:rPr>
            </w:pPr>
            <w:r w:rsidRPr="008717E8">
              <w:t>Hungaro Ring (HUN)</w:t>
            </w:r>
          </w:p>
        </w:tc>
      </w:tr>
      <w:tr w:rsidR="00A34D29" w:rsidRPr="008717E8" w14:paraId="6293E99E" w14:textId="77777777" w:rsidTr="00B2772B">
        <w:trPr>
          <w:trHeight w:val="88"/>
        </w:trPr>
        <w:tc>
          <w:tcPr>
            <w:tcW w:w="4020" w:type="dxa"/>
            <w:tcMar>
              <w:top w:w="15" w:type="dxa"/>
              <w:left w:w="15" w:type="dxa"/>
              <w:bottom w:w="0" w:type="dxa"/>
              <w:right w:w="15" w:type="dxa"/>
            </w:tcMar>
            <w:vAlign w:val="center"/>
            <w:hideMark/>
          </w:tcPr>
          <w:p w14:paraId="53594A15" w14:textId="77777777" w:rsidR="00A34D29" w:rsidRPr="008717E8" w:rsidRDefault="00A34D29" w:rsidP="00B2772B">
            <w:pPr>
              <w:rPr>
                <w:rFonts w:cs="Arial"/>
              </w:rPr>
            </w:pPr>
            <w:r w:rsidRPr="008717E8">
              <w:t>15–17 July 2022</w:t>
            </w:r>
          </w:p>
        </w:tc>
        <w:tc>
          <w:tcPr>
            <w:tcW w:w="4769" w:type="dxa"/>
            <w:gridSpan w:val="2"/>
            <w:tcMar>
              <w:top w:w="15" w:type="dxa"/>
              <w:left w:w="15" w:type="dxa"/>
              <w:bottom w:w="0" w:type="dxa"/>
              <w:right w:w="15" w:type="dxa"/>
            </w:tcMar>
            <w:vAlign w:val="center"/>
            <w:hideMark/>
          </w:tcPr>
          <w:p w14:paraId="237BE1D8" w14:textId="77777777" w:rsidR="00A34D29" w:rsidRPr="008717E8" w:rsidRDefault="00A34D29" w:rsidP="00B2772B">
            <w:pPr>
              <w:rPr>
                <w:rFonts w:cs="Arial"/>
              </w:rPr>
            </w:pPr>
            <w:r w:rsidRPr="008717E8">
              <w:t>Nürburgring (DE)</w:t>
            </w:r>
          </w:p>
        </w:tc>
      </w:tr>
      <w:tr w:rsidR="00A34D29" w:rsidRPr="008717E8" w14:paraId="3C52DE83" w14:textId="77777777" w:rsidTr="00B2772B">
        <w:trPr>
          <w:trHeight w:val="88"/>
        </w:trPr>
        <w:tc>
          <w:tcPr>
            <w:tcW w:w="4020" w:type="dxa"/>
            <w:tcMar>
              <w:top w:w="15" w:type="dxa"/>
              <w:left w:w="15" w:type="dxa"/>
              <w:bottom w:w="0" w:type="dxa"/>
              <w:right w:w="15" w:type="dxa"/>
            </w:tcMar>
            <w:vAlign w:val="center"/>
            <w:hideMark/>
          </w:tcPr>
          <w:p w14:paraId="5F763D8B" w14:textId="77777777" w:rsidR="00A34D29" w:rsidRPr="008717E8" w:rsidRDefault="00A34D29" w:rsidP="00B2772B">
            <w:pPr>
              <w:rPr>
                <w:rFonts w:cs="Arial"/>
              </w:rPr>
            </w:pPr>
            <w:r w:rsidRPr="008717E8">
              <w:t>2–4 September 2022</w:t>
            </w:r>
          </w:p>
        </w:tc>
        <w:tc>
          <w:tcPr>
            <w:tcW w:w="4769" w:type="dxa"/>
            <w:gridSpan w:val="2"/>
            <w:tcMar>
              <w:top w:w="15" w:type="dxa"/>
              <w:left w:w="15" w:type="dxa"/>
              <w:bottom w:w="0" w:type="dxa"/>
              <w:right w:w="15" w:type="dxa"/>
            </w:tcMar>
            <w:vAlign w:val="center"/>
            <w:hideMark/>
          </w:tcPr>
          <w:p w14:paraId="5623F3F5" w14:textId="77777777" w:rsidR="00A34D29" w:rsidRPr="008717E8" w:rsidRDefault="00A34D29" w:rsidP="00B2772B">
            <w:pPr>
              <w:rPr>
                <w:rFonts w:cs="Arial"/>
              </w:rPr>
            </w:pPr>
            <w:r w:rsidRPr="008717E8">
              <w:t>Most (CZ)</w:t>
            </w:r>
          </w:p>
        </w:tc>
      </w:tr>
      <w:tr w:rsidR="00A34D29" w:rsidRPr="008717E8" w14:paraId="68FC14DD" w14:textId="77777777" w:rsidTr="00B2772B">
        <w:trPr>
          <w:trHeight w:val="88"/>
        </w:trPr>
        <w:tc>
          <w:tcPr>
            <w:tcW w:w="4020" w:type="dxa"/>
            <w:tcMar>
              <w:top w:w="15" w:type="dxa"/>
              <w:left w:w="15" w:type="dxa"/>
              <w:bottom w:w="0" w:type="dxa"/>
              <w:right w:w="15" w:type="dxa"/>
            </w:tcMar>
            <w:vAlign w:val="center"/>
            <w:hideMark/>
          </w:tcPr>
          <w:p w14:paraId="522F1FA1" w14:textId="77777777" w:rsidR="00A34D29" w:rsidRPr="008717E8" w:rsidRDefault="00A34D29" w:rsidP="00B2772B">
            <w:pPr>
              <w:rPr>
                <w:rFonts w:cs="Arial"/>
              </w:rPr>
            </w:pPr>
            <w:r w:rsidRPr="008717E8">
              <w:t>9–11 September 2022</w:t>
            </w:r>
          </w:p>
        </w:tc>
        <w:tc>
          <w:tcPr>
            <w:tcW w:w="4769" w:type="dxa"/>
            <w:gridSpan w:val="2"/>
            <w:tcMar>
              <w:top w:w="15" w:type="dxa"/>
              <w:left w:w="15" w:type="dxa"/>
              <w:bottom w:w="0" w:type="dxa"/>
              <w:right w:w="15" w:type="dxa"/>
            </w:tcMar>
            <w:vAlign w:val="center"/>
            <w:hideMark/>
          </w:tcPr>
          <w:p w14:paraId="74DD4DBC" w14:textId="77777777" w:rsidR="00A34D29" w:rsidRPr="008717E8" w:rsidRDefault="00A34D29" w:rsidP="00B2772B">
            <w:pPr>
              <w:rPr>
                <w:rFonts w:cs="Arial"/>
              </w:rPr>
            </w:pPr>
            <w:r w:rsidRPr="008717E8">
              <w:t>Zolder (BE)</w:t>
            </w:r>
          </w:p>
        </w:tc>
      </w:tr>
      <w:tr w:rsidR="00A34D29" w:rsidRPr="008717E8" w14:paraId="5AFED3FA" w14:textId="77777777" w:rsidTr="00B2772B">
        <w:trPr>
          <w:trHeight w:val="88"/>
        </w:trPr>
        <w:tc>
          <w:tcPr>
            <w:tcW w:w="4020" w:type="dxa"/>
            <w:tcMar>
              <w:top w:w="15" w:type="dxa"/>
              <w:left w:w="15" w:type="dxa"/>
              <w:bottom w:w="0" w:type="dxa"/>
              <w:right w:w="15" w:type="dxa"/>
            </w:tcMar>
            <w:vAlign w:val="center"/>
            <w:hideMark/>
          </w:tcPr>
          <w:p w14:paraId="29B94DF5" w14:textId="77777777" w:rsidR="00A34D29" w:rsidRPr="008717E8" w:rsidRDefault="00A34D29" w:rsidP="00B2772B">
            <w:pPr>
              <w:rPr>
                <w:rFonts w:cs="Arial"/>
              </w:rPr>
            </w:pPr>
            <w:r w:rsidRPr="008717E8">
              <w:t>23–25 September 2022</w:t>
            </w:r>
          </w:p>
        </w:tc>
        <w:tc>
          <w:tcPr>
            <w:tcW w:w="4769" w:type="dxa"/>
            <w:gridSpan w:val="2"/>
            <w:tcMar>
              <w:top w:w="15" w:type="dxa"/>
              <w:left w:w="15" w:type="dxa"/>
              <w:bottom w:w="0" w:type="dxa"/>
              <w:right w:w="15" w:type="dxa"/>
            </w:tcMar>
            <w:vAlign w:val="center"/>
            <w:hideMark/>
          </w:tcPr>
          <w:p w14:paraId="44F08A84" w14:textId="77777777" w:rsidR="00A34D29" w:rsidRPr="008717E8" w:rsidRDefault="00A34D29" w:rsidP="00B2772B">
            <w:pPr>
              <w:rPr>
                <w:rFonts w:cs="Arial"/>
              </w:rPr>
            </w:pPr>
            <w:r w:rsidRPr="008717E8">
              <w:t>Le Mans (FR)</w:t>
            </w:r>
          </w:p>
        </w:tc>
      </w:tr>
      <w:tr w:rsidR="00A34D29" w:rsidRPr="008717E8" w14:paraId="52D25270" w14:textId="77777777" w:rsidTr="00B2772B">
        <w:trPr>
          <w:gridAfter w:val="1"/>
          <w:wAfter w:w="2144" w:type="dxa"/>
          <w:trHeight w:val="88"/>
        </w:trPr>
        <w:tc>
          <w:tcPr>
            <w:tcW w:w="4020" w:type="dxa"/>
            <w:tcMar>
              <w:top w:w="15" w:type="dxa"/>
              <w:left w:w="15" w:type="dxa"/>
              <w:bottom w:w="0" w:type="dxa"/>
              <w:right w:w="15" w:type="dxa"/>
            </w:tcMar>
            <w:vAlign w:val="center"/>
            <w:hideMark/>
          </w:tcPr>
          <w:p w14:paraId="7D16F87B" w14:textId="77777777" w:rsidR="00A34D29" w:rsidRPr="008717E8" w:rsidRDefault="00A34D29" w:rsidP="00B2772B">
            <w:pPr>
              <w:spacing w:after="240"/>
              <w:rPr>
                <w:rFonts w:cs="Arial"/>
              </w:rPr>
            </w:pPr>
            <w:r w:rsidRPr="008717E8">
              <w:t>1–2 October 2022</w:t>
            </w:r>
          </w:p>
        </w:tc>
        <w:tc>
          <w:tcPr>
            <w:tcW w:w="2625" w:type="dxa"/>
            <w:tcMar>
              <w:top w:w="15" w:type="dxa"/>
              <w:left w:w="15" w:type="dxa"/>
              <w:bottom w:w="0" w:type="dxa"/>
              <w:right w:w="15" w:type="dxa"/>
            </w:tcMar>
            <w:vAlign w:val="center"/>
            <w:hideMark/>
          </w:tcPr>
          <w:p w14:paraId="75477EA4" w14:textId="77777777" w:rsidR="00A34D29" w:rsidRPr="008717E8" w:rsidRDefault="00A34D29" w:rsidP="00B2772B">
            <w:pPr>
              <w:spacing w:after="240"/>
              <w:rPr>
                <w:rFonts w:cs="Arial"/>
              </w:rPr>
            </w:pPr>
            <w:r w:rsidRPr="008717E8">
              <w:t>Jarama (ES)</w:t>
            </w:r>
          </w:p>
        </w:tc>
      </w:tr>
    </w:tbl>
    <w:p w14:paraId="69B16C13" w14:textId="77777777" w:rsidR="00A34D29" w:rsidRPr="008717E8" w:rsidRDefault="00A34D29" w:rsidP="00A34D29">
      <w:pPr>
        <w:spacing w:line="360" w:lineRule="auto"/>
        <w:jc w:val="both"/>
        <w:rPr>
          <w:rFonts w:cs="Arial"/>
        </w:rPr>
      </w:pPr>
      <w:r w:rsidRPr="008717E8">
        <w:t xml:space="preserve">This season’s races can once again be followed online across various social media channels. </w:t>
      </w:r>
    </w:p>
    <w:p w14:paraId="568C097D" w14:textId="77777777" w:rsidR="00A34D29" w:rsidRPr="008717E8" w:rsidRDefault="00A34D29" w:rsidP="00A34D29">
      <w:pPr>
        <w:rPr>
          <w:rFonts w:cs="Arial"/>
          <w:b/>
          <w:bCs/>
        </w:rPr>
      </w:pPr>
    </w:p>
    <w:p w14:paraId="5554F286" w14:textId="77777777" w:rsidR="00A34D29" w:rsidRPr="008717E8" w:rsidRDefault="00A34D29" w:rsidP="00A34D29">
      <w:pPr>
        <w:spacing w:after="240"/>
        <w:rPr>
          <w:rFonts w:cs="Arial"/>
        </w:rPr>
      </w:pPr>
      <w:r w:rsidRPr="008717E8">
        <w:t xml:space="preserve">The </w:t>
      </w:r>
      <w:r w:rsidRPr="008717E8">
        <w:rPr>
          <w:b/>
        </w:rPr>
        <w:t xml:space="preserve">ADAC Opel-e Rally </w:t>
      </w:r>
      <w:r w:rsidRPr="008717E8">
        <w:t>races will take place on the following weekends: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98"/>
      </w:tblGrid>
      <w:tr w:rsidR="00A34D29" w:rsidRPr="008717E8" w14:paraId="5AAD008C" w14:textId="77777777" w:rsidTr="00B2772B">
        <w:tc>
          <w:tcPr>
            <w:tcW w:w="3964" w:type="dxa"/>
          </w:tcPr>
          <w:p w14:paraId="36E8F105" w14:textId="77777777" w:rsidR="00A34D29" w:rsidRPr="008717E8" w:rsidRDefault="00A34D29" w:rsidP="00B2772B">
            <w:pPr>
              <w:ind w:left="-113" w:right="-255"/>
              <w:rPr>
                <w:rFonts w:cs="Arial"/>
              </w:rPr>
            </w:pPr>
            <w:r w:rsidRPr="008717E8">
              <w:t>6–7 May 2022</w:t>
            </w:r>
          </w:p>
        </w:tc>
        <w:tc>
          <w:tcPr>
            <w:tcW w:w="5098" w:type="dxa"/>
          </w:tcPr>
          <w:p w14:paraId="21732DB3" w14:textId="77777777" w:rsidR="00A34D29" w:rsidRPr="008717E8" w:rsidRDefault="00A34D29" w:rsidP="00B2772B">
            <w:pPr>
              <w:rPr>
                <w:rFonts w:cs="Arial"/>
              </w:rPr>
            </w:pPr>
            <w:r w:rsidRPr="008717E8">
              <w:t>Sulingen (DE)</w:t>
            </w:r>
          </w:p>
        </w:tc>
      </w:tr>
      <w:tr w:rsidR="00A34D29" w:rsidRPr="008717E8" w14:paraId="1BF38A8B" w14:textId="77777777" w:rsidTr="00B2772B">
        <w:tc>
          <w:tcPr>
            <w:tcW w:w="3964" w:type="dxa"/>
          </w:tcPr>
          <w:p w14:paraId="39FAD081" w14:textId="77777777" w:rsidR="00A34D29" w:rsidRPr="008717E8" w:rsidRDefault="00A34D29" w:rsidP="00B2772B">
            <w:pPr>
              <w:ind w:left="-113"/>
              <w:rPr>
                <w:rFonts w:cs="Arial"/>
              </w:rPr>
            </w:pPr>
            <w:r w:rsidRPr="008717E8">
              <w:t>20–21 May 2022</w:t>
            </w:r>
          </w:p>
        </w:tc>
        <w:tc>
          <w:tcPr>
            <w:tcW w:w="5098" w:type="dxa"/>
          </w:tcPr>
          <w:p w14:paraId="661DAFF0" w14:textId="77777777" w:rsidR="00A34D29" w:rsidRPr="008717E8" w:rsidRDefault="00A34D29" w:rsidP="00B2772B">
            <w:pPr>
              <w:rPr>
                <w:rFonts w:cs="Arial"/>
              </w:rPr>
            </w:pPr>
            <w:r w:rsidRPr="008717E8">
              <w:t>Eindhoven (NL)</w:t>
            </w:r>
          </w:p>
        </w:tc>
      </w:tr>
      <w:tr w:rsidR="00A34D29" w:rsidRPr="008717E8" w14:paraId="6D11AFF5" w14:textId="77777777" w:rsidTr="00B2772B">
        <w:tc>
          <w:tcPr>
            <w:tcW w:w="3964" w:type="dxa"/>
          </w:tcPr>
          <w:p w14:paraId="6916AFBD" w14:textId="77777777" w:rsidR="00A34D29" w:rsidRPr="008717E8" w:rsidRDefault="00A34D29" w:rsidP="00B2772B">
            <w:pPr>
              <w:ind w:left="-113"/>
              <w:rPr>
                <w:rFonts w:cs="Arial"/>
              </w:rPr>
            </w:pPr>
            <w:r w:rsidRPr="008717E8">
              <w:t>10–11 June 2022</w:t>
            </w:r>
          </w:p>
        </w:tc>
        <w:tc>
          <w:tcPr>
            <w:tcW w:w="5098" w:type="dxa"/>
          </w:tcPr>
          <w:p w14:paraId="2660DD2C" w14:textId="77777777" w:rsidR="00A34D29" w:rsidRPr="008717E8" w:rsidRDefault="00A34D29" w:rsidP="00B2772B">
            <w:pPr>
              <w:rPr>
                <w:rFonts w:cs="Arial"/>
              </w:rPr>
            </w:pPr>
            <w:r w:rsidRPr="008717E8">
              <w:t>Lübbecke (DE)</w:t>
            </w:r>
          </w:p>
        </w:tc>
      </w:tr>
      <w:tr w:rsidR="00A34D29" w:rsidRPr="008717E8" w14:paraId="532D2C31" w14:textId="77777777" w:rsidTr="00B2772B">
        <w:tc>
          <w:tcPr>
            <w:tcW w:w="3964" w:type="dxa"/>
          </w:tcPr>
          <w:p w14:paraId="5A983513" w14:textId="77777777" w:rsidR="00A34D29" w:rsidRPr="008717E8" w:rsidRDefault="00A34D29" w:rsidP="00B2772B">
            <w:pPr>
              <w:ind w:left="-113"/>
              <w:rPr>
                <w:rFonts w:cs="Arial"/>
              </w:rPr>
            </w:pPr>
            <w:r w:rsidRPr="008717E8">
              <w:t>14–16 July 2022</w:t>
            </w:r>
          </w:p>
        </w:tc>
        <w:tc>
          <w:tcPr>
            <w:tcW w:w="5098" w:type="dxa"/>
          </w:tcPr>
          <w:p w14:paraId="1C390979" w14:textId="77777777" w:rsidR="00A34D29" w:rsidRPr="008717E8" w:rsidRDefault="00A34D29" w:rsidP="00B2772B">
            <w:pPr>
              <w:rPr>
                <w:rFonts w:cs="Arial"/>
              </w:rPr>
            </w:pPr>
            <w:r w:rsidRPr="008717E8">
              <w:t>Weiz (AT)</w:t>
            </w:r>
          </w:p>
        </w:tc>
      </w:tr>
      <w:tr w:rsidR="00A34D29" w:rsidRPr="008717E8" w14:paraId="3DD8B7D3" w14:textId="77777777" w:rsidTr="00B2772B">
        <w:tc>
          <w:tcPr>
            <w:tcW w:w="3964" w:type="dxa"/>
          </w:tcPr>
          <w:p w14:paraId="0705275A" w14:textId="77777777" w:rsidR="00A34D29" w:rsidRPr="008717E8" w:rsidRDefault="00A34D29" w:rsidP="00B2772B">
            <w:pPr>
              <w:ind w:left="-113"/>
              <w:rPr>
                <w:rFonts w:cs="Arial"/>
              </w:rPr>
            </w:pPr>
            <w:r w:rsidRPr="008717E8">
              <w:t>19–20 August 2022</w:t>
            </w:r>
          </w:p>
        </w:tc>
        <w:tc>
          <w:tcPr>
            <w:tcW w:w="5098" w:type="dxa"/>
          </w:tcPr>
          <w:p w14:paraId="6BC3491C" w14:textId="77777777" w:rsidR="00A34D29" w:rsidRPr="008717E8" w:rsidRDefault="00A34D29" w:rsidP="00B2772B">
            <w:pPr>
              <w:rPr>
                <w:rFonts w:cs="Arial"/>
              </w:rPr>
            </w:pPr>
            <w:r w:rsidRPr="008717E8">
              <w:t>St. Wendel (DE)</w:t>
            </w:r>
          </w:p>
        </w:tc>
      </w:tr>
      <w:tr w:rsidR="00A34D29" w:rsidRPr="008717E8" w14:paraId="00DC1B96" w14:textId="77777777" w:rsidTr="00B2772B">
        <w:tc>
          <w:tcPr>
            <w:tcW w:w="3964" w:type="dxa"/>
          </w:tcPr>
          <w:p w14:paraId="3E10EED9" w14:textId="77777777" w:rsidR="00A34D29" w:rsidRPr="008717E8" w:rsidRDefault="00A34D29" w:rsidP="00B2772B">
            <w:pPr>
              <w:ind w:left="-113"/>
              <w:rPr>
                <w:rFonts w:cs="Arial"/>
              </w:rPr>
            </w:pPr>
            <w:r w:rsidRPr="008717E8">
              <w:t>8–10 September 2022</w:t>
            </w:r>
          </w:p>
        </w:tc>
        <w:tc>
          <w:tcPr>
            <w:tcW w:w="5098" w:type="dxa"/>
          </w:tcPr>
          <w:p w14:paraId="2AA7C277" w14:textId="77777777" w:rsidR="00A34D29" w:rsidRPr="008717E8" w:rsidRDefault="00A34D29" w:rsidP="00B2772B">
            <w:pPr>
              <w:rPr>
                <w:rFonts w:cs="Arial"/>
              </w:rPr>
            </w:pPr>
            <w:r w:rsidRPr="008717E8">
              <w:t>Morzine (FR)</w:t>
            </w:r>
          </w:p>
        </w:tc>
      </w:tr>
      <w:tr w:rsidR="00A34D29" w:rsidRPr="008717E8" w14:paraId="3ABDBFF5" w14:textId="77777777" w:rsidTr="00B2772B">
        <w:tc>
          <w:tcPr>
            <w:tcW w:w="3964" w:type="dxa"/>
          </w:tcPr>
          <w:p w14:paraId="171B007E" w14:textId="77777777" w:rsidR="00A34D29" w:rsidRPr="008717E8" w:rsidRDefault="00A34D29" w:rsidP="00B2772B">
            <w:pPr>
              <w:spacing w:after="240"/>
              <w:ind w:left="-113"/>
              <w:rPr>
                <w:rFonts w:cs="Arial"/>
              </w:rPr>
            </w:pPr>
            <w:r w:rsidRPr="008717E8">
              <w:t xml:space="preserve">14–15 October 2022 </w:t>
            </w:r>
          </w:p>
        </w:tc>
        <w:tc>
          <w:tcPr>
            <w:tcW w:w="5098" w:type="dxa"/>
          </w:tcPr>
          <w:p w14:paraId="01EEA1B1" w14:textId="77777777" w:rsidR="00A34D29" w:rsidRPr="008717E8" w:rsidRDefault="00A34D29" w:rsidP="00B2772B">
            <w:pPr>
              <w:rPr>
                <w:rFonts w:cs="Arial"/>
              </w:rPr>
            </w:pPr>
            <w:r w:rsidRPr="008717E8">
              <w:t>Freyung (DE)</w:t>
            </w:r>
          </w:p>
        </w:tc>
      </w:tr>
    </w:tbl>
    <w:p w14:paraId="1C79E221" w14:textId="77777777" w:rsidR="00A34D29" w:rsidRPr="008717E8" w:rsidRDefault="00A34D29" w:rsidP="00A34D29">
      <w:pPr>
        <w:rPr>
          <w:b/>
          <w:bCs/>
          <w:szCs w:val="23"/>
        </w:rPr>
      </w:pPr>
      <w:r w:rsidRPr="008717E8">
        <w:t xml:space="preserve">This season’s races can once again be followed online across various social media channels. </w:t>
      </w:r>
      <w:r w:rsidRPr="008717E8">
        <w:br w:type="page"/>
      </w:r>
    </w:p>
    <w:p w14:paraId="0D84FB69" w14:textId="751C3100" w:rsidR="00065E02" w:rsidRPr="0035099C" w:rsidRDefault="004F096E" w:rsidP="00D427DD">
      <w:pPr>
        <w:spacing w:line="360" w:lineRule="auto"/>
        <w:rPr>
          <w:rFonts w:cs="Arial"/>
          <w:sz w:val="20"/>
          <w:szCs w:val="20"/>
          <w:lang w:val="en-US"/>
        </w:rPr>
      </w:pPr>
      <w:r w:rsidRPr="008717E8">
        <w:rPr>
          <w:b/>
          <w:sz w:val="20"/>
        </w:rPr>
        <w:lastRenderedPageBreak/>
        <w:t xml:space="preserve">Contact: </w:t>
      </w:r>
      <w:r w:rsidR="00D427DD">
        <w:rPr>
          <w:b/>
          <w:sz w:val="20"/>
        </w:rPr>
        <w:br/>
      </w:r>
      <w:r w:rsidR="00D427DD">
        <w:rPr>
          <w:sz w:val="20"/>
          <w:lang w:val="en-US"/>
        </w:rPr>
        <w:t>1.</w:t>
      </w:r>
      <w:r w:rsidR="00D427DD">
        <w:rPr>
          <w:sz w:val="20"/>
          <w:lang w:val="en-US"/>
        </w:rPr>
        <w:tab/>
      </w:r>
      <w:r w:rsidRPr="0035099C">
        <w:rPr>
          <w:sz w:val="20"/>
          <w:lang w:val="en-US"/>
        </w:rPr>
        <w:t xml:space="preserve">Klenk &amp; Hoursch AG, Frederic Barchfeld, tel.: +49 40 3020881 15, email: </w:t>
      </w:r>
      <w:hyperlink r:id="rId8" w:history="1">
        <w:r w:rsidRPr="0035099C">
          <w:rPr>
            <w:rStyle w:val="Hyperlink"/>
            <w:sz w:val="20"/>
            <w:lang w:val="en-US"/>
          </w:rPr>
          <w:t>meyle@klenkhoursch.de</w:t>
        </w:r>
      </w:hyperlink>
      <w:r w:rsidR="00D427DD" w:rsidRPr="0035099C">
        <w:rPr>
          <w:sz w:val="20"/>
          <w:lang w:val="en-US"/>
        </w:rPr>
        <w:br/>
      </w:r>
      <w:bookmarkStart w:id="0" w:name="_Hlk95924416"/>
      <w:r w:rsidR="00D427DD" w:rsidRPr="0035099C">
        <w:rPr>
          <w:sz w:val="20"/>
          <w:lang w:val="en-US"/>
        </w:rPr>
        <w:t xml:space="preserve">2. </w:t>
      </w:r>
      <w:r w:rsidR="00D427DD" w:rsidRPr="0035099C">
        <w:rPr>
          <w:sz w:val="20"/>
          <w:lang w:val="en-US"/>
        </w:rPr>
        <w:tab/>
      </w:r>
      <w:r w:rsidR="00065E02" w:rsidRPr="0035099C">
        <w:rPr>
          <w:sz w:val="20"/>
          <w:lang w:val="en-US"/>
        </w:rPr>
        <w:t xml:space="preserve">MEYLE AG, Benita Beissel, Tel.: +49 40 67506 7418, E-Mail: </w:t>
      </w:r>
      <w:hyperlink r:id="rId9" w:history="1">
        <w:r w:rsidR="00065E02" w:rsidRPr="0035099C">
          <w:rPr>
            <w:rStyle w:val="Hyperlink"/>
            <w:sz w:val="20"/>
            <w:lang w:val="en-US"/>
          </w:rPr>
          <w:t>press@meyle.com</w:t>
        </w:r>
      </w:hyperlink>
    </w:p>
    <w:bookmarkEnd w:id="0"/>
    <w:p w14:paraId="41AD9DB9" w14:textId="77777777" w:rsidR="004F096E" w:rsidRPr="0035099C" w:rsidRDefault="004F096E" w:rsidP="004F096E">
      <w:pPr>
        <w:spacing w:line="360" w:lineRule="auto"/>
        <w:jc w:val="both"/>
        <w:rPr>
          <w:rFonts w:cs="Arial"/>
          <w:b/>
          <w:sz w:val="20"/>
          <w:szCs w:val="22"/>
          <w:lang w:val="en-US"/>
        </w:rPr>
      </w:pPr>
    </w:p>
    <w:p w14:paraId="5D958406" w14:textId="63C5C9BA" w:rsidR="004F096E" w:rsidRPr="008717E8" w:rsidRDefault="004F096E" w:rsidP="00D427DD">
      <w:pPr>
        <w:spacing w:line="360" w:lineRule="auto"/>
        <w:jc w:val="both"/>
        <w:rPr>
          <w:rStyle w:val="Fett"/>
          <w:rFonts w:cs="Arial"/>
          <w:b w:val="0"/>
          <w:sz w:val="20"/>
          <w:szCs w:val="22"/>
        </w:rPr>
      </w:pPr>
      <w:r w:rsidRPr="008717E8">
        <w:rPr>
          <w:b/>
          <w:sz w:val="20"/>
        </w:rPr>
        <w:t>About the company</w:t>
      </w:r>
      <w:r w:rsidR="00D427DD">
        <w:rPr>
          <w:b/>
          <w:sz w:val="20"/>
        </w:rPr>
        <w:tab/>
      </w:r>
      <w:r w:rsidR="00D427DD">
        <w:rPr>
          <w:b/>
          <w:sz w:val="20"/>
        </w:rPr>
        <w:br/>
      </w:r>
      <w:r w:rsidRPr="008717E8">
        <w:rPr>
          <w:sz w:val="20"/>
        </w:rPr>
        <w:t>MEYLE AG develops, produces and sells high-quality spare parts for passenger cars, vans and trucks for the independent aftermarket under the MEYLE brand. With its three product ranges – MEYLE-ORIGINAL, MEYLE-PD and MEYLE-HD – MEYLE offers precise solutions and parts for every situation and every driver, from competent workshop employee and ambitious rally driver to classic car enthusiast and every driver around the world who needs to be able to rely on their own car. MEYLE offers its customers over 24,000 reliable and durable spare parts manufactured in their own plants and at the facilities of select production partners. The MEYLE product portfolio is correspondingly sophisticated.</w:t>
      </w:r>
      <w:r w:rsidRPr="008717E8">
        <w:rPr>
          <w:sz w:val="20"/>
        </w:rPr>
        <w:tab/>
      </w:r>
    </w:p>
    <w:p w14:paraId="4BF6CA46" w14:textId="77777777" w:rsidR="004F096E" w:rsidRPr="008717E8" w:rsidRDefault="004F096E" w:rsidP="004F096E">
      <w:pPr>
        <w:spacing w:before="240" w:line="360" w:lineRule="auto"/>
        <w:jc w:val="both"/>
        <w:rPr>
          <w:rFonts w:cs="Arial"/>
          <w:sz w:val="22"/>
          <w:szCs w:val="20"/>
        </w:rPr>
      </w:pPr>
      <w:r w:rsidRPr="008717E8">
        <w:rPr>
          <w:sz w:val="20"/>
        </w:rPr>
        <w:t>The company network has some 1,000 employees worldwide, including nearly 500 in Hamburg, at the logistics centre and our company headquarters. We work with our partners, workshops and car mechanics in 120 countries to ensure that drivers can rely on our superior parts and solutions – that’s how MEYLE helps workshops to become the DRIVER’S BEST FRIEND.</w:t>
      </w:r>
    </w:p>
    <w:p w14:paraId="55BAAF14" w14:textId="77777777" w:rsidR="00065E02" w:rsidRPr="008717E8" w:rsidRDefault="00065E02" w:rsidP="00B9792E">
      <w:pPr>
        <w:spacing w:line="360" w:lineRule="auto"/>
        <w:rPr>
          <w:noProof/>
          <w:sz w:val="20"/>
          <w:szCs w:val="20"/>
          <w:lang w:val="en-US"/>
        </w:rPr>
      </w:pPr>
    </w:p>
    <w:p w14:paraId="7E4AB3EA" w14:textId="50E81AC9" w:rsidR="0055228C" w:rsidRDefault="00065E02" w:rsidP="0035099C">
      <w:pPr>
        <w:spacing w:line="360" w:lineRule="auto"/>
        <w:contextualSpacing/>
        <w:jc w:val="both"/>
        <w:rPr>
          <w:sz w:val="20"/>
        </w:rPr>
      </w:pPr>
      <w:r w:rsidRPr="008717E8">
        <w:rPr>
          <w:b/>
          <w:sz w:val="20"/>
        </w:rPr>
        <w:t>MEYLE and Sustainability</w:t>
      </w:r>
      <w:r w:rsidR="00D427DD">
        <w:rPr>
          <w:b/>
          <w:sz w:val="20"/>
        </w:rPr>
        <w:tab/>
      </w:r>
      <w:r w:rsidR="00D427DD">
        <w:rPr>
          <w:b/>
          <w:sz w:val="20"/>
        </w:rPr>
        <w:br/>
      </w:r>
      <w:r w:rsidRPr="008717E8">
        <w:rPr>
          <w:sz w:val="20"/>
        </w:rPr>
        <w:t>MEYLE's headquarters is certified CO2-neutral by the non-profit organization Climate without Borders. To offset the emissions, we have donated to two Gold Standard certified climate protection projects in Africa: Efficient cooking stoves in Uganda and electricity from hydropower in Tanzania.</w:t>
      </w:r>
    </w:p>
    <w:p w14:paraId="7358745F" w14:textId="77777777" w:rsidR="0035099C" w:rsidRPr="008717E8" w:rsidRDefault="0035099C" w:rsidP="00D427DD">
      <w:pPr>
        <w:spacing w:line="360" w:lineRule="auto"/>
        <w:contextualSpacing/>
        <w:jc w:val="both"/>
        <w:rPr>
          <w:sz w:val="20"/>
          <w:szCs w:val="20"/>
        </w:rPr>
      </w:pPr>
    </w:p>
    <w:p w14:paraId="7C00C8CA" w14:textId="47422DE9" w:rsidR="006F38E4" w:rsidRPr="0035099C" w:rsidRDefault="006F38E4" w:rsidP="006F38E4">
      <w:pPr>
        <w:spacing w:before="240" w:line="360" w:lineRule="auto"/>
        <w:contextualSpacing/>
        <w:jc w:val="both"/>
        <w:rPr>
          <w:sz w:val="20"/>
          <w:szCs w:val="20"/>
        </w:rPr>
      </w:pPr>
      <w:r w:rsidRPr="008717E8">
        <w:rPr>
          <w:noProof/>
          <w:sz w:val="20"/>
          <w:lang w:val="en-US"/>
        </w:rPr>
        <w:drawing>
          <wp:anchor distT="0" distB="0" distL="114300" distR="114300" simplePos="0" relativeHeight="251657216" behindDoc="0" locked="0" layoutInCell="1" allowOverlap="1" wp14:anchorId="0CFCD513" wp14:editId="391EF408">
            <wp:simplePos x="0" y="0"/>
            <wp:positionH relativeFrom="column">
              <wp:posOffset>11430</wp:posOffset>
            </wp:positionH>
            <wp:positionV relativeFrom="paragraph">
              <wp:posOffset>13335</wp:posOffset>
            </wp:positionV>
            <wp:extent cx="1993265" cy="673100"/>
            <wp:effectExtent l="0" t="0" r="6985" b="0"/>
            <wp:wrapSquare wrapText="bothSides"/>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3265" cy="67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717E8">
        <w:rPr>
          <w:b/>
          <w:sz w:val="20"/>
          <w:lang w:val="en-US"/>
        </w:rPr>
        <w:t xml:space="preserve">Please follow us on our social media channels: </w:t>
      </w:r>
      <w:hyperlink r:id="rId11" w:history="1">
        <w:r w:rsidRPr="008717E8">
          <w:rPr>
            <w:rStyle w:val="Hyperlink"/>
            <w:b/>
            <w:sz w:val="20"/>
            <w:lang w:val="en-US"/>
          </w:rPr>
          <w:t>Instagram</w:t>
        </w:r>
      </w:hyperlink>
      <w:r w:rsidRPr="008717E8">
        <w:rPr>
          <w:b/>
          <w:sz w:val="20"/>
          <w:lang w:val="en-US"/>
        </w:rPr>
        <w:t xml:space="preserve">, </w:t>
      </w:r>
      <w:hyperlink r:id="rId12" w:history="1">
        <w:r w:rsidRPr="008717E8">
          <w:rPr>
            <w:rStyle w:val="Hyperlink"/>
            <w:b/>
            <w:sz w:val="20"/>
            <w:lang w:val="en-US"/>
          </w:rPr>
          <w:t>Facebook</w:t>
        </w:r>
      </w:hyperlink>
      <w:r w:rsidRPr="008717E8">
        <w:rPr>
          <w:sz w:val="20"/>
          <w:lang w:val="en-US"/>
        </w:rPr>
        <w:t xml:space="preserve">, </w:t>
      </w:r>
      <w:hyperlink r:id="rId13" w:history="1">
        <w:r w:rsidRPr="008717E8">
          <w:rPr>
            <w:rStyle w:val="Hyperlink"/>
            <w:b/>
            <w:sz w:val="20"/>
            <w:lang w:val="en-US"/>
          </w:rPr>
          <w:t>LinkedIn</w:t>
        </w:r>
      </w:hyperlink>
      <w:r w:rsidRPr="008717E8">
        <w:rPr>
          <w:b/>
          <w:sz w:val="20"/>
          <w:lang w:val="en-US"/>
        </w:rPr>
        <w:t xml:space="preserve"> and </w:t>
      </w:r>
      <w:hyperlink r:id="rId14" w:history="1">
        <w:r w:rsidRPr="008717E8">
          <w:rPr>
            <w:rStyle w:val="Hyperlink"/>
            <w:b/>
            <w:sz w:val="20"/>
            <w:lang w:val="en-US"/>
          </w:rPr>
          <w:t>YouTube</w:t>
        </w:r>
      </w:hyperlink>
      <w:r w:rsidRPr="008717E8">
        <w:rPr>
          <w:b/>
          <w:sz w:val="20"/>
          <w:lang w:val="en-US"/>
        </w:rPr>
        <w:t xml:space="preserve">. </w:t>
      </w:r>
    </w:p>
    <w:p w14:paraId="4523E45E" w14:textId="57C176DC" w:rsidR="006F38E4" w:rsidRDefault="006F38E4" w:rsidP="00B9792E">
      <w:pPr>
        <w:spacing w:before="240" w:line="360" w:lineRule="auto"/>
        <w:contextualSpacing/>
        <w:jc w:val="both"/>
        <w:rPr>
          <w:sz w:val="20"/>
          <w:szCs w:val="20"/>
        </w:rPr>
      </w:pPr>
    </w:p>
    <w:p w14:paraId="04EB1D9B" w14:textId="2FFD4244" w:rsidR="00D427DD" w:rsidRPr="007C2AF4" w:rsidRDefault="007C2AF4" w:rsidP="00B9792E">
      <w:pPr>
        <w:spacing w:before="240" w:line="360" w:lineRule="auto"/>
        <w:contextualSpacing/>
        <w:jc w:val="both"/>
        <w:rPr>
          <w:rFonts w:cs="Arial"/>
          <w:sz w:val="20"/>
          <w:szCs w:val="20"/>
        </w:rPr>
      </w:pPr>
      <w:r>
        <w:rPr>
          <w:rFonts w:cs="Arial"/>
          <w:sz w:val="20"/>
          <w:szCs w:val="20"/>
        </w:rPr>
        <w:tab/>
      </w:r>
      <w:r>
        <w:rPr>
          <w:rFonts w:cs="Arial"/>
          <w:sz w:val="20"/>
          <w:szCs w:val="20"/>
        </w:rPr>
        <w:br/>
      </w:r>
      <w:r w:rsidR="0035099C">
        <w:rPr>
          <w:rFonts w:cs="Arial"/>
          <w:sz w:val="20"/>
          <w:szCs w:val="20"/>
        </w:rPr>
        <w:t xml:space="preserve">We process your address data on the basis of your declaration of consent ("Consent to the processing of your data"). If you would like us to stop using your e-mail address to send you information of this kind in the future, you can object to processing for this purpose. We will of course take this into account in future actions. You can send your objection informally in writing to MEYLE AG, Merkurring 111, 22143 Hamburg or to the following e-mail address: </w:t>
      </w:r>
      <w:hyperlink r:id="rId15" w:history="1">
        <w:r w:rsidR="0035099C">
          <w:rPr>
            <w:rStyle w:val="Hyperlink"/>
            <w:rFonts w:cs="Arial"/>
            <w:sz w:val="20"/>
            <w:szCs w:val="20"/>
          </w:rPr>
          <w:t>press@meyle.com</w:t>
        </w:r>
      </w:hyperlink>
      <w:r w:rsidR="0035099C">
        <w:rPr>
          <w:rFonts w:cs="Arial"/>
          <w:sz w:val="20"/>
          <w:szCs w:val="20"/>
        </w:rPr>
        <w:t>. However, as we plan our campaigns in advance, you may still receive information from us within a period of up to 21 days from the date of your objection. We ask for your understanding.</w:t>
      </w:r>
    </w:p>
    <w:sectPr w:rsidR="00D427DD" w:rsidRPr="007C2AF4" w:rsidSect="0041337A">
      <w:headerReference w:type="default"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0B180" w14:textId="77777777" w:rsidR="00514B5F" w:rsidRDefault="00514B5F" w:rsidP="00D621B4">
      <w:r>
        <w:separator/>
      </w:r>
    </w:p>
  </w:endnote>
  <w:endnote w:type="continuationSeparator" w:id="0">
    <w:p w14:paraId="755C9AF1" w14:textId="77777777" w:rsidR="00514B5F" w:rsidRDefault="00514B5F"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22C2" w14:textId="77777777" w:rsidR="00D621B4" w:rsidRDefault="00D621B4">
    <w:pPr>
      <w:pStyle w:val="Fuzeile"/>
    </w:pPr>
    <w:r>
      <w:rPr>
        <w:noProof/>
      </w:rPr>
      <w:drawing>
        <wp:inline distT="0" distB="0" distL="0" distR="0" wp14:anchorId="43E72BB4" wp14:editId="16847B39">
          <wp:extent cx="5760720" cy="618399"/>
          <wp:effectExtent l="19050" t="0" r="0" b="0"/>
          <wp:docPr id="7"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51874" w14:textId="77777777" w:rsidR="00514B5F" w:rsidRDefault="00514B5F" w:rsidP="00D621B4">
      <w:r>
        <w:separator/>
      </w:r>
    </w:p>
  </w:footnote>
  <w:footnote w:type="continuationSeparator" w:id="0">
    <w:p w14:paraId="7E6179BB" w14:textId="77777777" w:rsidR="00514B5F" w:rsidRDefault="00514B5F" w:rsidP="00D62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6A36" w14:textId="77777777" w:rsidR="00D621B4" w:rsidRDefault="0082481D">
    <w:pPr>
      <w:pStyle w:val="Kopfzeile"/>
    </w:pPr>
    <w:r>
      <w:rPr>
        <w:noProof/>
      </w:rPr>
      <w:drawing>
        <wp:inline distT="0" distB="0" distL="0" distR="0" wp14:anchorId="72FA08E2" wp14:editId="7D33B657">
          <wp:extent cx="5760720" cy="1033060"/>
          <wp:effectExtent l="19050" t="0" r="0" b="0"/>
          <wp:docPr id="6"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p w14:paraId="262F61A0" w14:textId="77777777" w:rsidR="00C133BD" w:rsidRDefault="00C133B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7D796A85"/>
    <w:multiLevelType w:val="hybridMultilevel"/>
    <w:tmpl w:val="9AE4B0EA"/>
    <w:lvl w:ilvl="0" w:tplc="B8426D80">
      <w:start w:val="1"/>
      <w:numFmt w:val="decimal"/>
      <w:lvlText w:val="%1."/>
      <w:lvlJc w:val="left"/>
      <w:pPr>
        <w:tabs>
          <w:tab w:val="num" w:pos="720"/>
        </w:tabs>
        <w:ind w:left="720" w:hanging="360"/>
      </w:pPr>
      <w:rPr>
        <w:b w:val="0"/>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16cid:durableId="47769634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75034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70764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220204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1978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D29"/>
    <w:rsid w:val="00045580"/>
    <w:rsid w:val="00064DD2"/>
    <w:rsid w:val="00065E02"/>
    <w:rsid w:val="00117570"/>
    <w:rsid w:val="00185DE9"/>
    <w:rsid w:val="001A2D1B"/>
    <w:rsid w:val="001B38D3"/>
    <w:rsid w:val="00202CAA"/>
    <w:rsid w:val="0026255F"/>
    <w:rsid w:val="00282AD3"/>
    <w:rsid w:val="002B5CD0"/>
    <w:rsid w:val="002F3A91"/>
    <w:rsid w:val="0032240E"/>
    <w:rsid w:val="0035099C"/>
    <w:rsid w:val="00370553"/>
    <w:rsid w:val="003D04FA"/>
    <w:rsid w:val="003F69A7"/>
    <w:rsid w:val="0041337A"/>
    <w:rsid w:val="00460D9F"/>
    <w:rsid w:val="004A0028"/>
    <w:rsid w:val="004C7592"/>
    <w:rsid w:val="004F096E"/>
    <w:rsid w:val="0050307B"/>
    <w:rsid w:val="00514B5F"/>
    <w:rsid w:val="0055228C"/>
    <w:rsid w:val="00553378"/>
    <w:rsid w:val="00571E3D"/>
    <w:rsid w:val="005743EE"/>
    <w:rsid w:val="00574F45"/>
    <w:rsid w:val="005D7169"/>
    <w:rsid w:val="005F6215"/>
    <w:rsid w:val="006364DE"/>
    <w:rsid w:val="006376EF"/>
    <w:rsid w:val="0069184B"/>
    <w:rsid w:val="0069479B"/>
    <w:rsid w:val="006C7E07"/>
    <w:rsid w:val="006F3413"/>
    <w:rsid w:val="006F38E4"/>
    <w:rsid w:val="0070533E"/>
    <w:rsid w:val="007243AF"/>
    <w:rsid w:val="007A620D"/>
    <w:rsid w:val="007C2AF4"/>
    <w:rsid w:val="007C5072"/>
    <w:rsid w:val="007E2DB3"/>
    <w:rsid w:val="00812142"/>
    <w:rsid w:val="0082481D"/>
    <w:rsid w:val="00842D9F"/>
    <w:rsid w:val="0085289B"/>
    <w:rsid w:val="008717E8"/>
    <w:rsid w:val="00927BA6"/>
    <w:rsid w:val="009A7DA6"/>
    <w:rsid w:val="009C70CA"/>
    <w:rsid w:val="00A34AF7"/>
    <w:rsid w:val="00A34D29"/>
    <w:rsid w:val="00A41DDD"/>
    <w:rsid w:val="00A61ACA"/>
    <w:rsid w:val="00AB3B8D"/>
    <w:rsid w:val="00B0073F"/>
    <w:rsid w:val="00B72ACF"/>
    <w:rsid w:val="00B731D3"/>
    <w:rsid w:val="00B9792E"/>
    <w:rsid w:val="00BA74DD"/>
    <w:rsid w:val="00BE37F8"/>
    <w:rsid w:val="00C133BD"/>
    <w:rsid w:val="00C17E98"/>
    <w:rsid w:val="00C21C14"/>
    <w:rsid w:val="00C35FC7"/>
    <w:rsid w:val="00CA59C2"/>
    <w:rsid w:val="00CB7C07"/>
    <w:rsid w:val="00CC2C73"/>
    <w:rsid w:val="00CF0819"/>
    <w:rsid w:val="00D427DD"/>
    <w:rsid w:val="00D600C6"/>
    <w:rsid w:val="00D621B4"/>
    <w:rsid w:val="00E40FC3"/>
    <w:rsid w:val="00EE598C"/>
    <w:rsid w:val="00FB3BB4"/>
    <w:rsid w:val="00FC020A"/>
    <w:rsid w:val="00FC39CE"/>
    <w:rsid w:val="00FC625C"/>
    <w:rsid w:val="00FF77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E6F13"/>
  <w15:docId w15:val="{A8F54B69-FF93-417D-A60E-EC9AD840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7BA6"/>
    <w:rPr>
      <w:rFonts w:ascii="Arial" w:eastAsia="Times New Roman" w:hAnsi="Arial" w:cs="Times New Roman"/>
      <w:sz w:val="24"/>
      <w:szCs w:val="24"/>
      <w:lang w:eastAsia="en-GB"/>
    </w:rPr>
  </w:style>
  <w:style w:type="paragraph" w:styleId="berschrift1">
    <w:name w:val="heading 1"/>
    <w:aliases w:val="Überschrift 1 Char"/>
    <w:basedOn w:val="Standard"/>
    <w:next w:val="Standard"/>
    <w:link w:val="berschrift1Zchn"/>
    <w:qFormat/>
    <w:rsid w:val="00C133BD"/>
    <w:pPr>
      <w:keepNext/>
      <w:spacing w:before="120" w:after="240" w:line="360" w:lineRule="auto"/>
      <w:jc w:val="both"/>
      <w:outlineLvl w:val="0"/>
    </w:pPr>
    <w:rPr>
      <w:rFonts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eastAsia="en-GB" w:bidi="en-GB"/>
    </w:rPr>
  </w:style>
  <w:style w:type="character" w:styleId="Fett">
    <w:name w:val="Strong"/>
    <w:basedOn w:val="Absatz-Standardschriftart"/>
    <w:uiPriority w:val="22"/>
    <w:qFormat/>
    <w:rsid w:val="00FC020A"/>
    <w:rPr>
      <w:b/>
      <w:bCs/>
    </w:rPr>
  </w:style>
  <w:style w:type="character" w:styleId="Hyperlink">
    <w:name w:val="Hyperlink"/>
    <w:unhideWhenUsed/>
    <w:rsid w:val="007243AF"/>
    <w:rPr>
      <w:color w:val="0000FF"/>
      <w:u w:val="single"/>
    </w:rPr>
  </w:style>
  <w:style w:type="character" w:customStyle="1" w:styleId="berschrift1Zchn">
    <w:name w:val="Überschrift 1 Zchn"/>
    <w:aliases w:val="Überschrift 1 Char Zchn"/>
    <w:basedOn w:val="Absatz-Standardschriftart"/>
    <w:link w:val="berschrift1"/>
    <w:uiPriority w:val="9"/>
    <w:rsid w:val="00C133BD"/>
    <w:rPr>
      <w:rFonts w:ascii="Arial" w:eastAsia="Times New Roman" w:hAnsi="Arial" w:cs="Arial"/>
      <w:b/>
      <w:bCs/>
      <w:kern w:val="32"/>
      <w:sz w:val="32"/>
      <w:szCs w:val="32"/>
      <w:lang w:eastAsia="en-GB"/>
    </w:rPr>
  </w:style>
  <w:style w:type="character" w:customStyle="1" w:styleId="normaltextrun">
    <w:name w:val="normaltextrun"/>
    <w:basedOn w:val="Absatz-Standardschriftart"/>
    <w:rsid w:val="0032240E"/>
  </w:style>
  <w:style w:type="character" w:styleId="NichtaufgelsteErwhnung">
    <w:name w:val="Unresolved Mention"/>
    <w:basedOn w:val="Absatz-Standardschriftart"/>
    <w:uiPriority w:val="99"/>
    <w:semiHidden/>
    <w:unhideWhenUsed/>
    <w:rsid w:val="0055228C"/>
    <w:rPr>
      <w:color w:val="605E5C"/>
      <w:shd w:val="clear" w:color="auto" w:fill="E1DFDD"/>
    </w:rPr>
  </w:style>
  <w:style w:type="paragraph" w:styleId="Kommentartext">
    <w:name w:val="annotation text"/>
    <w:basedOn w:val="Standard"/>
    <w:link w:val="KommentartextZchn"/>
    <w:rsid w:val="00A34D29"/>
    <w:rPr>
      <w:sz w:val="20"/>
      <w:szCs w:val="20"/>
      <w:lang w:eastAsia="de-DE"/>
    </w:rPr>
  </w:style>
  <w:style w:type="character" w:customStyle="1" w:styleId="KommentartextZchn">
    <w:name w:val="Kommentartext Zchn"/>
    <w:basedOn w:val="Absatz-Standardschriftart"/>
    <w:link w:val="Kommentartext"/>
    <w:rsid w:val="00A34D29"/>
    <w:rPr>
      <w:rFonts w:ascii="Arial" w:eastAsia="Times New Roman" w:hAnsi="Arial" w:cs="Times New Roman"/>
      <w:sz w:val="20"/>
      <w:szCs w:val="20"/>
      <w:lang w:eastAsia="de-DE"/>
    </w:rPr>
  </w:style>
  <w:style w:type="table" w:styleId="Tabellenraster">
    <w:name w:val="Table Grid"/>
    <w:basedOn w:val="NormaleTabelle"/>
    <w:uiPriority w:val="59"/>
    <w:rsid w:val="00A34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34851">
      <w:bodyDiv w:val="1"/>
      <w:marLeft w:val="0"/>
      <w:marRight w:val="0"/>
      <w:marTop w:val="0"/>
      <w:marBottom w:val="0"/>
      <w:divBdr>
        <w:top w:val="none" w:sz="0" w:space="0" w:color="auto"/>
        <w:left w:val="none" w:sz="0" w:space="0" w:color="auto"/>
        <w:bottom w:val="none" w:sz="0" w:space="0" w:color="auto"/>
        <w:right w:val="none" w:sz="0" w:space="0" w:color="auto"/>
      </w:divBdr>
    </w:div>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275594901">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 w:id="171306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yle@klenkhoursch.de" TargetMode="External"/><Relationship Id="rId13" Type="http://schemas.openxmlformats.org/officeDocument/2006/relationships/hyperlink" Target="https://www.linkedin.com/company/meyle-a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meyle.par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meyle_parts/" TargetMode="External"/><Relationship Id="rId5" Type="http://schemas.openxmlformats.org/officeDocument/2006/relationships/webSettings" Target="webSettings.xml"/><Relationship Id="rId15" Type="http://schemas.openxmlformats.org/officeDocument/2006/relationships/hyperlink" Target="mailto:press@meyle.co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ess@meyle.com" TargetMode="External"/><Relationship Id="rId14" Type="http://schemas.openxmlformats.org/officeDocument/2006/relationships/hyperlink" Target="https://www.youtube.com/user/MEYLET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6A0C6-7F2D-455C-A281-034062682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6787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Apostroph Germany</dc:creator>
  <cp:lastModifiedBy>Katja Schulte</cp:lastModifiedBy>
  <cp:revision>13</cp:revision>
  <dcterms:created xsi:type="dcterms:W3CDTF">2022-04-07T15:10:00Z</dcterms:created>
  <dcterms:modified xsi:type="dcterms:W3CDTF">2022-04-12T14:36:00Z</dcterms:modified>
</cp:coreProperties>
</file>