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B1" w:rsidRPr="00344CB1" w:rsidRDefault="00344CB1" w:rsidP="00344CB1">
      <w:pPr>
        <w:autoSpaceDE w:val="0"/>
        <w:autoSpaceDN w:val="0"/>
        <w:adjustRightInd w:val="0"/>
        <w:spacing w:after="240" w:line="360" w:lineRule="auto"/>
        <w:jc w:val="both"/>
        <w:rPr>
          <w:rFonts w:cs="Arial"/>
          <w:b/>
          <w:sz w:val="28"/>
          <w:szCs w:val="32"/>
          <w:lang w:val="en-US"/>
        </w:rPr>
      </w:pPr>
      <w:r w:rsidRPr="00344CB1">
        <w:rPr>
          <w:rFonts w:cs="Arial"/>
          <w:b/>
          <w:sz w:val="28"/>
          <w:szCs w:val="32"/>
          <w:lang w:val="en-US"/>
        </w:rPr>
        <w:t>X-Mas Season with MEYLE: Highlights and workshop tips for the upcoming season</w:t>
      </w:r>
    </w:p>
    <w:p w:rsidR="00344CB1" w:rsidRPr="00344CB1" w:rsidRDefault="00344CB1" w:rsidP="00344CB1">
      <w:pPr>
        <w:spacing w:line="360" w:lineRule="auto"/>
        <w:jc w:val="both"/>
        <w:rPr>
          <w:b/>
          <w:bCs/>
          <w:szCs w:val="23"/>
          <w:u w:val="single"/>
          <w:lang w:val="en-US"/>
        </w:rPr>
      </w:pPr>
      <w:r w:rsidRPr="00344CB1">
        <w:rPr>
          <w:b/>
          <w:bCs/>
          <w:szCs w:val="23"/>
          <w:u w:val="single"/>
          <w:lang w:val="en-US"/>
        </w:rPr>
        <w:t>Hamburg, November 30, 2020</w:t>
      </w:r>
      <w:r w:rsidRPr="00344CB1">
        <w:rPr>
          <w:b/>
          <w:bCs/>
          <w:szCs w:val="23"/>
          <w:lang w:val="en-US"/>
        </w:rPr>
        <w:t xml:space="preserve"> - This year was very different. Plans were changed and discarded or implemented in a completely different way than expected. Fairs could not take place or only virtually. But one thing has not changed in 2020: MEYLE is at your side - reliable as a friend. As 2020 comes to an end, it is time to review the past year. We have prepared a small selection of tips &amp; tricks, news and highlights from the past year. In the upcoming four weeks till X-mas, we will send interesting tips &amp; tricks to you and accompany you through the X-Mas season. Today we start with the new MEYLE-HD tie rod ends and a practical installation video.</w:t>
      </w:r>
    </w:p>
    <w:p w:rsidR="00344CB1" w:rsidRPr="00344CB1" w:rsidRDefault="00344CB1" w:rsidP="00344CB1">
      <w:pPr>
        <w:spacing w:line="360" w:lineRule="auto"/>
        <w:jc w:val="both"/>
        <w:rPr>
          <w:b/>
          <w:bCs/>
          <w:szCs w:val="23"/>
          <w:u w:val="single"/>
          <w:lang w:val="en-US"/>
        </w:rPr>
      </w:pPr>
    </w:p>
    <w:p w:rsidR="00344CB1" w:rsidRPr="00344CB1" w:rsidRDefault="00344CB1" w:rsidP="00344CB1">
      <w:pPr>
        <w:spacing w:line="360" w:lineRule="auto"/>
        <w:jc w:val="both"/>
        <w:rPr>
          <w:rFonts w:cs="Arial"/>
          <w:b/>
          <w:u w:val="single"/>
          <w:lang w:val="en-US"/>
        </w:rPr>
      </w:pPr>
      <w:r w:rsidRPr="00344CB1">
        <w:rPr>
          <w:rFonts w:cs="Arial"/>
          <w:b/>
          <w:u w:val="single"/>
          <w:lang w:val="en-US"/>
        </w:rPr>
        <w:t>MEYLE-HD tie rod end assembly: Safely on track</w:t>
      </w:r>
    </w:p>
    <w:p w:rsidR="00344CB1" w:rsidRPr="00344CB1" w:rsidRDefault="00344CB1" w:rsidP="00344CB1">
      <w:pPr>
        <w:spacing w:line="360" w:lineRule="auto"/>
        <w:jc w:val="both"/>
        <w:rPr>
          <w:bCs/>
          <w:szCs w:val="23"/>
          <w:lang w:val="en-US"/>
        </w:rPr>
      </w:pPr>
    </w:p>
    <w:p w:rsidR="00344CB1" w:rsidRPr="00344CB1" w:rsidRDefault="00344CB1" w:rsidP="00344CB1">
      <w:pPr>
        <w:spacing w:line="360" w:lineRule="auto"/>
        <w:jc w:val="both"/>
        <w:rPr>
          <w:rFonts w:cs="Arial"/>
          <w:lang w:val="en-US"/>
        </w:rPr>
      </w:pPr>
      <w:r w:rsidRPr="00344CB1">
        <w:rPr>
          <w:rFonts w:cs="Arial"/>
          <w:lang w:val="en-US"/>
        </w:rPr>
        <w:t>Whether and how precisely a vehicle steers depends on several components. For example, the tie rod ends ensure that the force is transferred from the tie rods to the steering knuckle during steering and that the wheels follow the steering angle of the driver. This keeps the vehicle on track.</w:t>
      </w:r>
    </w:p>
    <w:p w:rsidR="00344CB1" w:rsidRPr="00344CB1" w:rsidRDefault="00344CB1" w:rsidP="00344CB1">
      <w:pPr>
        <w:spacing w:line="360" w:lineRule="auto"/>
        <w:jc w:val="both"/>
        <w:rPr>
          <w:rFonts w:cs="Arial"/>
          <w:lang w:val="en-US"/>
        </w:rPr>
      </w:pPr>
    </w:p>
    <w:p w:rsidR="00344CB1" w:rsidRPr="00344CB1" w:rsidRDefault="00344CB1" w:rsidP="00344CB1">
      <w:pPr>
        <w:spacing w:line="360" w:lineRule="auto"/>
        <w:jc w:val="both"/>
        <w:rPr>
          <w:rFonts w:cs="Arial"/>
          <w:lang w:val="en-US"/>
        </w:rPr>
      </w:pPr>
      <w:r w:rsidRPr="00344CB1">
        <w:rPr>
          <w:rFonts w:cs="Arial"/>
          <w:lang w:val="en-US"/>
        </w:rPr>
        <w:t>In 2020 MEYLE has launched more than 60 new tie rod end assemblies in improved HD quality. The special highlight is the increased ball pin diameter, which is designed to be significantly larger than OE parts. This extends their service life, as the forces acting on the ball are distributed over a larger surface area, thus reducing the surface pressure between the plastic seat and ball joint. This reduces wear on the ball pin and makes MEYLE-HD tie rod end assemblies much more durable.</w:t>
      </w:r>
    </w:p>
    <w:p w:rsidR="00344CB1" w:rsidRPr="00344CB1" w:rsidRDefault="00344CB1" w:rsidP="00344CB1">
      <w:pPr>
        <w:spacing w:line="360" w:lineRule="auto"/>
        <w:jc w:val="both"/>
        <w:rPr>
          <w:rFonts w:cs="Arial"/>
          <w:lang w:val="en-US"/>
        </w:rPr>
      </w:pPr>
    </w:p>
    <w:p w:rsidR="00344CB1" w:rsidRPr="00344CB1" w:rsidRDefault="00344CB1" w:rsidP="00344CB1">
      <w:pPr>
        <w:spacing w:line="360" w:lineRule="auto"/>
        <w:jc w:val="both"/>
        <w:rPr>
          <w:rFonts w:cs="Arial"/>
          <w:lang w:val="en-US"/>
        </w:rPr>
      </w:pPr>
      <w:r w:rsidRPr="00344CB1">
        <w:rPr>
          <w:rFonts w:cs="Arial"/>
          <w:lang w:val="en-US"/>
        </w:rPr>
        <w:t xml:space="preserve">As typical wear parts, tie rod end assemblies also have to be replaced at some point. The Hamburg-based manufacturer MEYLE shows how to do this in a video on the </w:t>
      </w:r>
      <w:hyperlink r:id="rId9" w:history="1">
        <w:r w:rsidRPr="00344CB1">
          <w:rPr>
            <w:rFonts w:cs="Arial"/>
            <w:color w:val="0000FF"/>
            <w:u w:val="single"/>
            <w:lang w:val="en-US"/>
          </w:rPr>
          <w:t>MEYLE TV-Channel</w:t>
        </w:r>
      </w:hyperlink>
      <w:r w:rsidRPr="00344CB1">
        <w:rPr>
          <w:rFonts w:cs="Arial"/>
          <w:lang w:val="en-US"/>
        </w:rPr>
        <w:t>, using the VW T4 as an example.</w:t>
      </w:r>
    </w:p>
    <w:p w:rsidR="00344CB1" w:rsidRPr="00344CB1" w:rsidRDefault="00344CB1" w:rsidP="00344CB1">
      <w:pPr>
        <w:spacing w:line="360" w:lineRule="auto"/>
        <w:jc w:val="both"/>
        <w:rPr>
          <w:rFonts w:cs="Arial"/>
          <w:lang w:val="en-US"/>
        </w:rPr>
      </w:pPr>
    </w:p>
    <w:p w:rsidR="00344CB1" w:rsidRPr="00344CB1" w:rsidRDefault="00344CB1" w:rsidP="00344CB1">
      <w:pPr>
        <w:spacing w:line="360" w:lineRule="auto"/>
        <w:jc w:val="both"/>
        <w:rPr>
          <w:rFonts w:cs="Arial"/>
          <w:bCs/>
          <w:lang w:val="en-US"/>
        </w:rPr>
      </w:pPr>
      <w:r w:rsidRPr="00344CB1">
        <w:rPr>
          <w:rFonts w:cs="Arial"/>
          <w:bCs/>
          <w:lang w:val="en-US"/>
        </w:rPr>
        <w:t xml:space="preserve">With the expansion of the portfolio, MEYLE now offers more than 700 tie rod end solutions for various vehicles - more than 200 of them in technically improved MEYLE-HD quality. </w:t>
      </w:r>
    </w:p>
    <w:p w:rsidR="00344CB1" w:rsidRPr="00344CB1" w:rsidRDefault="00344CB1" w:rsidP="00344CB1">
      <w:pPr>
        <w:spacing w:line="360" w:lineRule="auto"/>
        <w:jc w:val="both"/>
        <w:rPr>
          <w:rFonts w:cs="Arial"/>
          <w:bCs/>
          <w:lang w:val="en-US"/>
        </w:rPr>
      </w:pPr>
      <w:r w:rsidRPr="00344CB1">
        <w:rPr>
          <w:rFonts w:cs="Arial"/>
          <w:bCs/>
          <w:lang w:val="en-US"/>
        </w:rPr>
        <w:t xml:space="preserve">If you would like to learn more about this topic, please visit </w:t>
      </w:r>
      <w:hyperlink r:id="rId10" w:history="1">
        <w:r w:rsidRPr="00344CB1">
          <w:rPr>
            <w:rFonts w:cs="Arial"/>
            <w:color w:val="0000FF"/>
            <w:u w:val="single"/>
            <w:lang w:val="en-US"/>
          </w:rPr>
          <w:t>www.meyle.com</w:t>
        </w:r>
      </w:hyperlink>
      <w:r w:rsidRPr="00344CB1">
        <w:rPr>
          <w:rFonts w:cs="Arial"/>
          <w:lang w:val="en-US"/>
        </w:rPr>
        <w:t>.</w:t>
      </w:r>
    </w:p>
    <w:p w:rsidR="004F096E" w:rsidRPr="00AF2174" w:rsidRDefault="004F096E" w:rsidP="004F096E">
      <w:pPr>
        <w:spacing w:line="360" w:lineRule="auto"/>
        <w:jc w:val="both"/>
        <w:rPr>
          <w:bCs/>
          <w:strike/>
          <w:szCs w:val="23"/>
        </w:rPr>
      </w:pPr>
      <w:bookmarkStart w:id="0" w:name="_GoBack"/>
      <w:bookmarkEnd w:id="0"/>
      <w:r>
        <w:br w:type="page"/>
      </w:r>
    </w:p>
    <w:p w:rsidR="004F096E" w:rsidRPr="00D5287C" w:rsidRDefault="004F096E" w:rsidP="004F096E">
      <w:pPr>
        <w:spacing w:line="360" w:lineRule="auto"/>
        <w:rPr>
          <w:rFonts w:cs="Arial"/>
          <w:b/>
          <w:sz w:val="20"/>
          <w:szCs w:val="20"/>
        </w:rPr>
      </w:pPr>
      <w:r>
        <w:rPr>
          <w:b/>
          <w:sz w:val="20"/>
          <w:szCs w:val="20"/>
        </w:rPr>
        <w:lastRenderedPageBreak/>
        <w:t xml:space="preserve">Contact: </w:t>
      </w:r>
    </w:p>
    <w:p w:rsidR="004F096E" w:rsidRPr="00EF3048" w:rsidRDefault="004F096E" w:rsidP="004F096E">
      <w:pPr>
        <w:numPr>
          <w:ilvl w:val="0"/>
          <w:numId w:val="2"/>
        </w:numPr>
        <w:tabs>
          <w:tab w:val="clear" w:pos="720"/>
          <w:tab w:val="num" w:pos="360"/>
        </w:tabs>
        <w:spacing w:line="360" w:lineRule="auto"/>
        <w:ind w:left="360"/>
        <w:rPr>
          <w:rFonts w:cs="Arial"/>
          <w:sz w:val="20"/>
          <w:szCs w:val="20"/>
          <w:lang w:val="de-DE"/>
        </w:rPr>
      </w:pPr>
      <w:r w:rsidRPr="00EF3048">
        <w:rPr>
          <w:sz w:val="20"/>
          <w:szCs w:val="20"/>
          <w:lang w:val="de-DE"/>
        </w:rPr>
        <w:t xml:space="preserve">Klenk &amp; Hoursch AG, Inka Heitmann, tel.: +49 (0)40 302 088 107, email: </w:t>
      </w:r>
      <w:hyperlink r:id="rId11" w:history="1">
        <w:r w:rsidRPr="00EF3048">
          <w:rPr>
            <w:rStyle w:val="Hyperlink"/>
            <w:sz w:val="20"/>
            <w:szCs w:val="20"/>
            <w:lang w:val="de-DE"/>
          </w:rPr>
          <w:t>meyle@klenkhoursch.de</w:t>
        </w:r>
      </w:hyperlink>
      <w:r w:rsidRPr="00EF3048">
        <w:rPr>
          <w:sz w:val="20"/>
          <w:szCs w:val="20"/>
          <w:lang w:val="de-DE"/>
        </w:rPr>
        <w:t xml:space="preserve"> </w:t>
      </w:r>
    </w:p>
    <w:p w:rsidR="004F096E" w:rsidRPr="00DA3503" w:rsidRDefault="004F096E" w:rsidP="004F096E">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tel.: +49 (0)40 675 067 425, email: </w:t>
      </w:r>
      <w:hyperlink r:id="rId12" w:history="1">
        <w:r>
          <w:rPr>
            <w:rStyle w:val="Hyperlink"/>
            <w:sz w:val="20"/>
            <w:szCs w:val="20"/>
          </w:rPr>
          <w:t>press@meyle.com</w:t>
        </w:r>
      </w:hyperlink>
    </w:p>
    <w:p w:rsidR="004F096E" w:rsidRPr="00D91DE0" w:rsidRDefault="004F096E" w:rsidP="004F096E">
      <w:pPr>
        <w:spacing w:line="360" w:lineRule="auto"/>
        <w:jc w:val="both"/>
        <w:rPr>
          <w:rFonts w:cs="Arial"/>
          <w:b/>
          <w:sz w:val="20"/>
          <w:szCs w:val="22"/>
          <w:lang w:val="en-US"/>
        </w:rPr>
      </w:pPr>
    </w:p>
    <w:p w:rsidR="004F096E" w:rsidRPr="0046360F" w:rsidRDefault="004F096E" w:rsidP="004F096E">
      <w:pPr>
        <w:spacing w:line="360" w:lineRule="auto"/>
        <w:jc w:val="both"/>
        <w:rPr>
          <w:rFonts w:cs="Arial"/>
          <w:b/>
          <w:sz w:val="20"/>
          <w:szCs w:val="22"/>
        </w:rPr>
      </w:pPr>
      <w:r>
        <w:rPr>
          <w:b/>
          <w:sz w:val="20"/>
          <w:szCs w:val="22"/>
        </w:rPr>
        <w:t xml:space="preserve">About the company </w:t>
      </w:r>
    </w:p>
    <w:p w:rsidR="004F096E" w:rsidRPr="0046360F" w:rsidRDefault="004F096E" w:rsidP="004F096E">
      <w:pPr>
        <w:spacing w:after="240" w:line="360" w:lineRule="auto"/>
        <w:jc w:val="both"/>
        <w:rPr>
          <w:rStyle w:val="Fett"/>
          <w:b w:val="0"/>
          <w:bCs w:val="0"/>
          <w:sz w:val="20"/>
          <w:szCs w:val="22"/>
        </w:rPr>
      </w:pP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sidR="00CA59C2">
        <w:rPr>
          <w:sz w:val="20"/>
          <w:szCs w:val="22"/>
        </w:rPr>
        <w:br/>
      </w:r>
      <w:r w:rsidR="00CA59C2">
        <w:rPr>
          <w:sz w:val="20"/>
          <w:szCs w:val="22"/>
        </w:rPr>
        <w:br/>
      </w:r>
      <w:r>
        <w:rPr>
          <w:rStyle w:val="Fett"/>
          <w:sz w:val="20"/>
          <w:szCs w:val="22"/>
        </w:rPr>
        <w:t xml:space="preserve">The complete portfolio with which the Hamburg-based manufacturer caters for the vast majority of general requirements comprises the following product lines: </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 xml:space="preserve">MEYLE-PD: Advanced design and technology.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With MEYLE-PD it is all about </w:t>
      </w:r>
      <w:r w:rsidRPr="00CA59C2">
        <w:rPr>
          <w:rStyle w:val="Fett"/>
          <w:rFonts w:ascii="Arial" w:hAnsi="Arial" w:cs="Arial"/>
          <w:b w:val="0"/>
          <w:sz w:val="20"/>
          <w:szCs w:val="22"/>
          <w:u w:val="single"/>
        </w:rPr>
        <w:t>P</w:t>
      </w:r>
      <w:r w:rsidRPr="00CA59C2">
        <w:rPr>
          <w:rStyle w:val="Fett"/>
          <w:rFonts w:ascii="Arial" w:hAnsi="Arial" w:cs="Arial"/>
          <w:b w:val="0"/>
          <w:sz w:val="20"/>
          <w:szCs w:val="22"/>
        </w:rPr>
        <w:t xml:space="preserve">erformance </w:t>
      </w:r>
      <w:r w:rsidRPr="00CA59C2">
        <w:rPr>
          <w:rStyle w:val="Fett"/>
          <w:rFonts w:ascii="Arial" w:hAnsi="Arial" w:cs="Arial"/>
          <w:b w:val="0"/>
          <w:sz w:val="20"/>
          <w:szCs w:val="22"/>
          <w:u w:val="single"/>
        </w:rPr>
        <w:t>D</w:t>
      </w:r>
      <w:r w:rsidRPr="00CA59C2">
        <w:rPr>
          <w:rStyle w:val="Fett"/>
          <w:rFonts w:ascii="Arial" w:hAnsi="Arial" w:cs="Arial"/>
          <w:b w:val="0"/>
          <w:sz w:val="20"/>
          <w:szCs w:val="22"/>
        </w:rPr>
        <w:t>esign: MEYLE-PD parts fit like OE parts, but stand out due to their significantly high performance and sophisticated design. MEYLE offers around 1,200 high-quality MEYLE-PD solutions in the areas of brakes and filters.</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MEYLE-HD: Better than OE.</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MEYLE-HD stands for </w:t>
      </w:r>
      <w:r w:rsidRPr="00CA59C2">
        <w:rPr>
          <w:rStyle w:val="Fett"/>
          <w:rFonts w:ascii="Arial" w:hAnsi="Arial" w:cs="Arial"/>
          <w:b w:val="0"/>
          <w:sz w:val="20"/>
          <w:szCs w:val="22"/>
          <w:u w:val="single"/>
        </w:rPr>
        <w:t>H</w:t>
      </w:r>
      <w:r w:rsidRPr="00CA59C2">
        <w:rPr>
          <w:rStyle w:val="Fett"/>
          <w:rFonts w:ascii="Arial" w:hAnsi="Arial" w:cs="Arial"/>
          <w:b w:val="0"/>
          <w:sz w:val="20"/>
          <w:szCs w:val="22"/>
        </w:rPr>
        <w:t xml:space="preserve">igh </w:t>
      </w:r>
      <w:r w:rsidRPr="00CA59C2">
        <w:rPr>
          <w:rStyle w:val="Fett"/>
          <w:rFonts w:ascii="Arial" w:hAnsi="Arial" w:cs="Arial"/>
          <w:b w:val="0"/>
          <w:sz w:val="20"/>
          <w:szCs w:val="22"/>
          <w:u w:val="single"/>
        </w:rPr>
        <w:t>D</w:t>
      </w:r>
      <w:r w:rsidRPr="00CA59C2">
        <w:rPr>
          <w:rStyle w:val="Fett"/>
          <w:rFonts w:ascii="Arial" w:hAnsi="Arial" w:cs="Arial"/>
          <w:b w:val="0"/>
          <w:sz w:val="20"/>
          <w:szCs w:val="22"/>
        </w:rPr>
        <w:t xml:space="preserve">urability: MEYLE engineers have already developed more than 1,250 MEYLE-HD parts for thousands of different vehicle models: </w:t>
      </w:r>
      <w:r w:rsidRPr="00CA59C2">
        <w:rPr>
          <w:rFonts w:ascii="Arial" w:hAnsi="Arial" w:cs="Arial"/>
          <w:sz w:val="20"/>
          <w:szCs w:val="22"/>
        </w:rPr>
        <w:t>they are</w:t>
      </w:r>
      <w:r w:rsidRPr="00CA59C2">
        <w:rPr>
          <w:rFonts w:ascii="Arial" w:hAnsi="Arial" w:cs="Arial"/>
          <w:b/>
          <w:sz w:val="20"/>
          <w:szCs w:val="22"/>
        </w:rPr>
        <w:t xml:space="preserve"> </w:t>
      </w:r>
      <w:r w:rsidRPr="00CA59C2">
        <w:rPr>
          <w:rStyle w:val="Fett"/>
          <w:rFonts w:ascii="Arial" w:hAnsi="Arial" w:cs="Arial"/>
          <w:b w:val="0"/>
          <w:sz w:val="20"/>
          <w:szCs w:val="22"/>
        </w:rPr>
        <w:t>technically advanced in comparison to OEM quality</w:t>
      </w:r>
      <w:r w:rsidRPr="00CA59C2">
        <w:rPr>
          <w:rFonts w:ascii="Arial" w:hAnsi="Arial" w:cs="Arial"/>
          <w:b/>
          <w:sz w:val="20"/>
          <w:szCs w:val="22"/>
        </w:rPr>
        <w:t xml:space="preserve"> </w:t>
      </w:r>
      <w:r w:rsidRPr="00CA59C2">
        <w:rPr>
          <w:rFonts w:ascii="Arial" w:hAnsi="Arial" w:cs="Arial"/>
          <w:sz w:val="20"/>
          <w:szCs w:val="22"/>
        </w:rPr>
        <w:t>and</w:t>
      </w:r>
      <w:r w:rsidRPr="00CA59C2">
        <w:rPr>
          <w:rFonts w:ascii="Arial" w:hAnsi="Arial" w:cs="Arial"/>
          <w:b/>
          <w:sz w:val="20"/>
          <w:szCs w:val="22"/>
        </w:rPr>
        <w:t xml:space="preserve"> </w:t>
      </w:r>
      <w:r w:rsidRPr="00CA59C2">
        <w:rPr>
          <w:rStyle w:val="Fett"/>
          <w:rFonts w:ascii="Arial" w:hAnsi="Arial" w:cs="Arial"/>
          <w:b w:val="0"/>
          <w:sz w:val="20"/>
          <w:szCs w:val="22"/>
        </w:rPr>
        <w:t>are especially resilient and long-lasting</w:t>
      </w:r>
      <w:r w:rsidRPr="00CA59C2">
        <w:rPr>
          <w:rFonts w:ascii="Arial" w:hAnsi="Arial" w:cs="Arial"/>
          <w:b/>
          <w:sz w:val="20"/>
          <w:szCs w:val="22"/>
        </w:rPr>
        <w:t xml:space="preserve">. </w:t>
      </w:r>
      <w:r w:rsidRPr="00CA59C2">
        <w:rPr>
          <w:rFonts w:ascii="Arial" w:hAnsi="Arial" w:cs="Arial"/>
          <w:sz w:val="20"/>
          <w:szCs w:val="22"/>
        </w:rPr>
        <w:t>There’s a four-year guarantee on the unique characteristic of the technically optimised MEYLE-HD parts.</w:t>
      </w:r>
    </w:p>
    <w:p w:rsidR="004F096E" w:rsidRPr="0046360F" w:rsidRDefault="004F096E" w:rsidP="004F096E">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rsidR="005D7169" w:rsidRPr="004F096E" w:rsidRDefault="005D7169" w:rsidP="004F096E"/>
    <w:sectPr w:rsidR="005D7169" w:rsidRPr="004F096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B1" w:rsidRDefault="00344CB1" w:rsidP="00D621B4">
      <w:r>
        <w:separator/>
      </w:r>
    </w:p>
  </w:endnote>
  <w:endnote w:type="continuationSeparator" w:id="0">
    <w:p w:rsidR="00344CB1" w:rsidRDefault="00344CB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595128F8" wp14:editId="199D9DFE">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B1" w:rsidRDefault="00344CB1" w:rsidP="00D621B4">
      <w:r>
        <w:separator/>
      </w:r>
    </w:p>
  </w:footnote>
  <w:footnote w:type="continuationSeparator" w:id="0">
    <w:p w:rsidR="00344CB1" w:rsidRDefault="00344CB1"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lang w:val="de-DE" w:eastAsia="de-DE"/>
      </w:rPr>
      <w:drawing>
        <wp:inline distT="0" distB="0" distL="0" distR="0" wp14:anchorId="4B1C5EC2" wp14:editId="1A6C27AC">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B1"/>
    <w:rsid w:val="00045580"/>
    <w:rsid w:val="00064DD2"/>
    <w:rsid w:val="00185DE9"/>
    <w:rsid w:val="001A2D1B"/>
    <w:rsid w:val="00282AD3"/>
    <w:rsid w:val="002B5CD0"/>
    <w:rsid w:val="002F3A91"/>
    <w:rsid w:val="0032240E"/>
    <w:rsid w:val="00344CB1"/>
    <w:rsid w:val="00370553"/>
    <w:rsid w:val="003F69A7"/>
    <w:rsid w:val="0041337A"/>
    <w:rsid w:val="00460D9F"/>
    <w:rsid w:val="004A0028"/>
    <w:rsid w:val="004C7592"/>
    <w:rsid w:val="004F096E"/>
    <w:rsid w:val="00553378"/>
    <w:rsid w:val="00571E3D"/>
    <w:rsid w:val="005743EE"/>
    <w:rsid w:val="00574F45"/>
    <w:rsid w:val="005D7169"/>
    <w:rsid w:val="005F6215"/>
    <w:rsid w:val="006364DE"/>
    <w:rsid w:val="0069479B"/>
    <w:rsid w:val="006C7E07"/>
    <w:rsid w:val="006F3413"/>
    <w:rsid w:val="0070533E"/>
    <w:rsid w:val="007243AF"/>
    <w:rsid w:val="007A620D"/>
    <w:rsid w:val="007C5072"/>
    <w:rsid w:val="007E2DB3"/>
    <w:rsid w:val="00812142"/>
    <w:rsid w:val="0082481D"/>
    <w:rsid w:val="00842D9F"/>
    <w:rsid w:val="0085289B"/>
    <w:rsid w:val="00A34AF7"/>
    <w:rsid w:val="00A61ACA"/>
    <w:rsid w:val="00AB3B8D"/>
    <w:rsid w:val="00B0073F"/>
    <w:rsid w:val="00B731D3"/>
    <w:rsid w:val="00BA74DD"/>
    <w:rsid w:val="00BE37F8"/>
    <w:rsid w:val="00C133BD"/>
    <w:rsid w:val="00C21C14"/>
    <w:rsid w:val="00C35FC7"/>
    <w:rsid w:val="00CA59C2"/>
    <w:rsid w:val="00CB7C07"/>
    <w:rsid w:val="00CC2C73"/>
    <w:rsid w:val="00D600C6"/>
    <w:rsid w:val="00D621B4"/>
    <w:rsid w:val="00E40FC3"/>
    <w:rsid w:val="00EE598C"/>
    <w:rsid w:val="00FB3BB4"/>
    <w:rsid w:val="00FC020A"/>
    <w:rsid w:val="00FC39CE"/>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c-ad-02\KlenkHoursch\01%20Kunden\MEYLE\Projekte\Medienarbeit\Themenangebote\Weihnachten_2020\www.meyle.com" TargetMode="External"/><Relationship Id="rId4" Type="http://schemas.microsoft.com/office/2007/relationships/stylesWithEffects" Target="stylesWithEffects.xml"/><Relationship Id="rId9" Type="http://schemas.openxmlformats.org/officeDocument/2006/relationships/hyperlink" Target="https://www.youtube.com/watch?v=DZ9S8LGgwb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en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E52F2-D442-4121-8F9F-6C2D79EC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Vorlage_Pressemitteilung_en_NEU_251120.dotx</Template>
  <TotalTime>0</TotalTime>
  <Pages>3</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Frederic Barchfeld</cp:lastModifiedBy>
  <cp:revision>1</cp:revision>
  <dcterms:created xsi:type="dcterms:W3CDTF">2020-11-27T07:06:00Z</dcterms:created>
  <dcterms:modified xsi:type="dcterms:W3CDTF">2020-11-27T07:07:00Z</dcterms:modified>
</cp:coreProperties>
</file>