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25D" w:rsidRDefault="0018125D" w:rsidP="0018125D">
      <w:pPr>
        <w:autoSpaceDE w:val="0"/>
        <w:autoSpaceDN w:val="0"/>
        <w:adjustRightInd w:val="0"/>
        <w:spacing w:after="240"/>
        <w:jc w:val="both"/>
        <w:rPr>
          <w:rFonts w:ascii="Arial" w:hAnsi="Arial" w:cs="Arial"/>
          <w:b/>
          <w:sz w:val="28"/>
          <w:szCs w:val="28"/>
        </w:rPr>
      </w:pPr>
      <w:r>
        <w:rPr>
          <w:rFonts w:ascii="Arial" w:hAnsi="Arial"/>
          <w:b/>
          <w:sz w:val="28"/>
          <w:szCs w:val="28"/>
        </w:rPr>
        <w:t>Componenti MEYLE-ORIGINAL: Qualità studiata al minimo dettaglio</w:t>
      </w:r>
    </w:p>
    <w:p w:rsidR="0018125D" w:rsidRPr="0018125D" w:rsidRDefault="0018125D" w:rsidP="0018125D">
      <w:pPr>
        <w:numPr>
          <w:ilvl w:val="0"/>
          <w:numId w:val="10"/>
        </w:numPr>
        <w:autoSpaceDE w:val="0"/>
        <w:autoSpaceDN w:val="0"/>
        <w:adjustRightInd w:val="0"/>
        <w:spacing w:after="240"/>
        <w:ind w:left="357" w:hanging="357"/>
        <w:jc w:val="both"/>
        <w:rPr>
          <w:rFonts w:ascii="Arial" w:hAnsi="Arial" w:cs="Arial"/>
          <w:b/>
        </w:rPr>
      </w:pPr>
      <w:r w:rsidRPr="0018125D">
        <w:rPr>
          <w:rFonts w:ascii="Arial" w:hAnsi="Arial"/>
          <w:b/>
        </w:rPr>
        <w:t>MEYLE assume nel proprio programma flange di tenuta per alberi motore per 2.000 applicazioni in veicoli</w:t>
      </w:r>
    </w:p>
    <w:p w:rsidR="0018125D" w:rsidRPr="0018125D" w:rsidRDefault="0018125D" w:rsidP="0018125D">
      <w:pPr>
        <w:numPr>
          <w:ilvl w:val="0"/>
          <w:numId w:val="10"/>
        </w:numPr>
        <w:autoSpaceDE w:val="0"/>
        <w:autoSpaceDN w:val="0"/>
        <w:adjustRightInd w:val="0"/>
        <w:spacing w:after="240"/>
        <w:ind w:left="357" w:hanging="357"/>
        <w:jc w:val="both"/>
        <w:rPr>
          <w:rFonts w:ascii="Arial" w:hAnsi="Arial" w:cs="Arial"/>
          <w:b/>
        </w:rPr>
      </w:pPr>
      <w:r w:rsidRPr="0018125D">
        <w:rPr>
          <w:rFonts w:ascii="Arial" w:hAnsi="Arial"/>
          <w:b/>
        </w:rPr>
        <w:t>Le flange per alberi motore di plastica sono caratterizzate da una elevata resistenza all’usura</w:t>
      </w:r>
    </w:p>
    <w:p w:rsidR="0018125D" w:rsidRPr="0018125D" w:rsidRDefault="0018125D" w:rsidP="0018125D">
      <w:pPr>
        <w:numPr>
          <w:ilvl w:val="0"/>
          <w:numId w:val="10"/>
        </w:numPr>
        <w:autoSpaceDE w:val="0"/>
        <w:autoSpaceDN w:val="0"/>
        <w:adjustRightInd w:val="0"/>
        <w:spacing w:after="240"/>
        <w:ind w:left="357" w:hanging="357"/>
        <w:jc w:val="both"/>
        <w:rPr>
          <w:rFonts w:ascii="Arial" w:hAnsi="Arial" w:cs="Arial"/>
          <w:b/>
        </w:rPr>
      </w:pPr>
      <w:r w:rsidRPr="0018125D">
        <w:rPr>
          <w:rFonts w:ascii="Arial" w:hAnsi="Arial"/>
          <w:b/>
        </w:rPr>
        <w:t xml:space="preserve">Qualità al dettaglio MEYLE per riparazioni durevoli </w:t>
      </w:r>
    </w:p>
    <w:p w:rsidR="0018125D" w:rsidRDefault="0018125D" w:rsidP="0018125D">
      <w:pPr>
        <w:autoSpaceDE w:val="0"/>
        <w:autoSpaceDN w:val="0"/>
        <w:adjustRightInd w:val="0"/>
        <w:spacing w:after="240" w:line="360" w:lineRule="auto"/>
        <w:jc w:val="both"/>
        <w:rPr>
          <w:rFonts w:ascii="Arial" w:hAnsi="Arial" w:cs="Arial"/>
          <w:b/>
        </w:rPr>
      </w:pPr>
      <w:r>
        <w:rPr>
          <w:rFonts w:ascii="Arial" w:hAnsi="Arial"/>
          <w:b/>
          <w:u w:val="single"/>
        </w:rPr>
        <w:t>Amburgo, 28.03.2017.</w:t>
      </w:r>
      <w:r>
        <w:rPr>
          <w:rFonts w:ascii="Arial" w:hAnsi="Arial"/>
          <w:b/>
        </w:rPr>
        <w:t xml:space="preserve"> Per i lavori di riparazione non è consigliabile sottovalutare il significato dei componenti più piccoli, neanche nelle minuterie. Pertanto, nell’ambito di tutte le offerte, MEYLE dà molta importanza alla massima qualità di tutti i ricambi offerti, fino al minimo dettaglio. Le officine e i loro clienti in questo modo si risparmiano tante noie e costi. Un esempio pratico per tali minuterie con grande azione sono le flange di tenuta per alberi motore, stabilite per rendere ermetico il motore: MEYLE adesso offre alle officine flange di tenuta modulari PTFE per oltre 2.000 applicazioni in veicoli con ruota di trasmissione.  </w:t>
      </w:r>
    </w:p>
    <w:p w:rsidR="0018125D" w:rsidRDefault="0018125D" w:rsidP="0018125D">
      <w:pPr>
        <w:autoSpaceDE w:val="0"/>
        <w:autoSpaceDN w:val="0"/>
        <w:adjustRightInd w:val="0"/>
        <w:spacing w:after="240" w:line="360" w:lineRule="auto"/>
        <w:jc w:val="both"/>
        <w:rPr>
          <w:rFonts w:ascii="Arial" w:hAnsi="Arial" w:cs="Arial"/>
        </w:rPr>
      </w:pPr>
      <w:r>
        <w:rPr>
          <w:rFonts w:ascii="Arial" w:hAnsi="Arial"/>
        </w:rPr>
        <w:t xml:space="preserve">Le flange di tenuta modulari rivestono un significato importante nel veicolo, infatti, sono responsabili della tenuta nell’albero motore. Inoltre, rilevano il numero di giri del motore come pure la posizione dell’albero motore e determinano il punto di iniezione e accensione attraverso la centralina del motore. Una qualità più scadente dei componenti comporterebbe una precoce usura – con la conseguenza di problemi di avviamento, perdite d’olio e formazione di odori. MEYLE adesso offre pertanto alle officine anche una flangia per alberi motore di plastica, comprovata ormai nella pratica e caratterizzata da una elevata resistenza all’usura. </w:t>
      </w:r>
    </w:p>
    <w:p w:rsidR="0018125D" w:rsidRDefault="0018125D" w:rsidP="0018125D">
      <w:pPr>
        <w:autoSpaceDE w:val="0"/>
        <w:autoSpaceDN w:val="0"/>
        <w:adjustRightInd w:val="0"/>
        <w:spacing w:after="240" w:line="360" w:lineRule="auto"/>
        <w:jc w:val="both"/>
        <w:rPr>
          <w:rFonts w:ascii="Arial" w:hAnsi="Arial" w:cs="Arial"/>
        </w:rPr>
      </w:pPr>
      <w:r>
        <w:rPr>
          <w:rFonts w:ascii="Arial" w:hAnsi="Arial"/>
        </w:rPr>
        <w:t xml:space="preserve">Il produttore amburghese offre nel proprio programma complessivamente 16 referenze relative a flange di tenuta modulari secondo la specificazione del primo equipaggiatore per modelli VAG. Sono utilizzabili per oltre 2.000 applicazioni in veicoli, fra l’altro, per i modelli VW Crafter nonché Audi A1 fino A6. I componenti sono pronti per l’incorporazione e realizzati in una guarnizione dinamica e statica nonché una ruota di </w:t>
      </w:r>
      <w:r>
        <w:rPr>
          <w:rFonts w:ascii="Arial" w:hAnsi="Arial"/>
        </w:rPr>
        <w:lastRenderedPageBreak/>
        <w:t xml:space="preserve">trasmissione. Sia le officine che i loro clienti approfittano, soprattutto, dell’elevata qualità dei materiali delle flange di tenuta modulari MEYLE-ORIGINAL. </w:t>
      </w:r>
    </w:p>
    <w:p w:rsidR="0018125D" w:rsidRDefault="0018125D" w:rsidP="0018125D">
      <w:pPr>
        <w:autoSpaceDE w:val="0"/>
        <w:autoSpaceDN w:val="0"/>
        <w:adjustRightInd w:val="0"/>
        <w:spacing w:line="360" w:lineRule="auto"/>
        <w:jc w:val="both"/>
        <w:rPr>
          <w:rFonts w:ascii="Arial" w:hAnsi="Arial"/>
        </w:rPr>
      </w:pPr>
      <w:r>
        <w:rPr>
          <w:rFonts w:ascii="Arial" w:hAnsi="Arial"/>
          <w:u w:val="single"/>
        </w:rPr>
        <w:t>Suggerimento MEYLE per le officine:</w:t>
      </w:r>
      <w:r>
        <w:rPr>
          <w:rFonts w:ascii="Arial" w:hAnsi="Arial"/>
        </w:rPr>
        <w:t xml:space="preserve"> Dopo 80.000 - 100.000 km non si dovrebbe controllare soltanto la frizione, bensì contemporaneamente anche la flangia di tenuta modulare e sostituirla secondo necessità. Per evitare al contempo una perdita d’olio, problemi d’avviamento o danneggiamenti dell’albero motore, durante la riparazione si dovrebbe accertare che:</w:t>
      </w:r>
    </w:p>
    <w:p w:rsidR="0018125D" w:rsidRDefault="0018125D" w:rsidP="0018125D">
      <w:pPr>
        <w:autoSpaceDE w:val="0"/>
        <w:autoSpaceDN w:val="0"/>
        <w:adjustRightInd w:val="0"/>
        <w:spacing w:line="360" w:lineRule="auto"/>
        <w:jc w:val="both"/>
        <w:rPr>
          <w:rFonts w:ascii="Arial" w:hAnsi="Arial" w:cs="Arial"/>
        </w:rPr>
      </w:pPr>
    </w:p>
    <w:p w:rsidR="0018125D" w:rsidRDefault="0018125D" w:rsidP="0018125D">
      <w:pPr>
        <w:pStyle w:val="Listenabsatz"/>
        <w:numPr>
          <w:ilvl w:val="0"/>
          <w:numId w:val="11"/>
        </w:numPr>
        <w:autoSpaceDE w:val="0"/>
        <w:autoSpaceDN w:val="0"/>
        <w:adjustRightInd w:val="0"/>
        <w:spacing w:after="240" w:line="360" w:lineRule="auto"/>
        <w:contextualSpacing/>
        <w:jc w:val="both"/>
        <w:rPr>
          <w:rFonts w:ascii="Arial" w:hAnsi="Arial" w:cs="Arial"/>
        </w:rPr>
      </w:pPr>
      <w:r>
        <w:rPr>
          <w:rFonts w:ascii="Arial" w:hAnsi="Arial"/>
        </w:rPr>
        <w:t>l’albero motore non presenti alcuni danni e che la superficie d’appoggio sia ben pulita,</w:t>
      </w:r>
    </w:p>
    <w:p w:rsidR="0018125D" w:rsidRDefault="0018125D" w:rsidP="0018125D">
      <w:pPr>
        <w:pStyle w:val="Listenabsatz"/>
        <w:numPr>
          <w:ilvl w:val="0"/>
          <w:numId w:val="11"/>
        </w:numPr>
        <w:autoSpaceDE w:val="0"/>
        <w:autoSpaceDN w:val="0"/>
        <w:adjustRightInd w:val="0"/>
        <w:spacing w:after="240" w:line="360" w:lineRule="auto"/>
        <w:contextualSpacing/>
        <w:jc w:val="both"/>
        <w:rPr>
          <w:rFonts w:ascii="Arial" w:hAnsi="Arial" w:cs="Arial"/>
        </w:rPr>
      </w:pPr>
      <w:r>
        <w:rPr>
          <w:rFonts w:ascii="Arial" w:hAnsi="Arial"/>
        </w:rPr>
        <w:t>le boccole di montaggio e la sicura di trasporto vengano rimosse solo dopo il montaggio,</w:t>
      </w:r>
    </w:p>
    <w:p w:rsidR="0018125D" w:rsidRDefault="0018125D" w:rsidP="0018125D">
      <w:pPr>
        <w:pStyle w:val="Listenabsatz"/>
        <w:numPr>
          <w:ilvl w:val="0"/>
          <w:numId w:val="11"/>
        </w:numPr>
        <w:autoSpaceDE w:val="0"/>
        <w:autoSpaceDN w:val="0"/>
        <w:adjustRightInd w:val="0"/>
        <w:spacing w:after="240" w:line="360" w:lineRule="auto"/>
        <w:contextualSpacing/>
        <w:jc w:val="both"/>
        <w:rPr>
          <w:rFonts w:ascii="Arial" w:hAnsi="Arial" w:cs="Arial"/>
        </w:rPr>
      </w:pPr>
      <w:r>
        <w:rPr>
          <w:rFonts w:ascii="Arial" w:hAnsi="Arial"/>
        </w:rPr>
        <w:t>la ruota di trasmissione non venga smontata oppure girata e</w:t>
      </w:r>
    </w:p>
    <w:p w:rsidR="00921F9A" w:rsidRPr="0018125D" w:rsidRDefault="0018125D" w:rsidP="00921F9A">
      <w:pPr>
        <w:pStyle w:val="Listenabsatz"/>
        <w:numPr>
          <w:ilvl w:val="0"/>
          <w:numId w:val="11"/>
        </w:numPr>
        <w:autoSpaceDE w:val="0"/>
        <w:autoSpaceDN w:val="0"/>
        <w:adjustRightInd w:val="0"/>
        <w:spacing w:after="240" w:line="360" w:lineRule="auto"/>
        <w:contextualSpacing/>
        <w:jc w:val="both"/>
        <w:rPr>
          <w:rFonts w:ascii="Arial" w:hAnsi="Arial" w:cs="Arial"/>
        </w:rPr>
      </w:pPr>
      <w:r>
        <w:rPr>
          <w:rFonts w:ascii="Arial" w:hAnsi="Arial"/>
        </w:rPr>
        <w:t>che l’operazione di montaggio venga effettuata in condizioni asciutte, cioè, senza grasso.</w:t>
      </w:r>
    </w:p>
    <w:p w:rsidR="00921F9A" w:rsidRDefault="00921F9A" w:rsidP="00921F9A">
      <w:pPr>
        <w:jc w:val="both"/>
        <w:rPr>
          <w:rFonts w:ascii="Arial" w:hAnsi="Arial" w:cs="Arial"/>
          <w:sz w:val="18"/>
          <w:szCs w:val="18"/>
          <w:lang w:val="it-IT"/>
        </w:rPr>
      </w:pPr>
    </w:p>
    <w:p w:rsidR="00921F9A" w:rsidRDefault="00921F9A" w:rsidP="00921F9A">
      <w:pPr>
        <w:jc w:val="both"/>
        <w:rPr>
          <w:rFonts w:ascii="Arial" w:hAnsi="Arial" w:cs="Arial"/>
          <w:sz w:val="18"/>
          <w:szCs w:val="18"/>
          <w:lang w:val="it-IT"/>
        </w:rPr>
      </w:pPr>
    </w:p>
    <w:p w:rsidR="00921F9A" w:rsidRDefault="00921F9A" w:rsidP="00921F9A">
      <w:pPr>
        <w:jc w:val="both"/>
        <w:rPr>
          <w:rFonts w:ascii="Arial" w:hAnsi="Arial" w:cs="Arial"/>
          <w:sz w:val="18"/>
          <w:szCs w:val="18"/>
          <w:lang w:val="es-ES"/>
        </w:rPr>
      </w:pPr>
      <w:r>
        <w:rPr>
          <w:rFonts w:ascii="Arial" w:hAnsi="Arial" w:cs="Arial"/>
          <w:sz w:val="18"/>
          <w:szCs w:val="18"/>
          <w:lang w:val="it-IT"/>
        </w:rPr>
        <w:t xml:space="preserve">Potete scaricare i comunicati stampa e le fotografie dal sito </w:t>
      </w:r>
      <w:hyperlink r:id="rId8" w:history="1">
        <w:r>
          <w:rPr>
            <w:rStyle w:val="Hyperlink"/>
            <w:rFonts w:ascii="Arial" w:hAnsi="Arial" w:cs="Arial"/>
            <w:sz w:val="18"/>
            <w:szCs w:val="18"/>
            <w:lang w:val="it-IT"/>
          </w:rPr>
          <w:t>www.meyle.com</w:t>
        </w:r>
      </w:hyperlink>
      <w:r>
        <w:rPr>
          <w:rFonts w:ascii="Arial" w:hAnsi="Arial" w:cs="Arial"/>
          <w:sz w:val="18"/>
          <w:szCs w:val="18"/>
          <w:lang w:val="it-IT"/>
        </w:rPr>
        <w:t xml:space="preserve"> oppure richiederli in formato digitale. </w:t>
      </w:r>
      <w:r>
        <w:rPr>
          <w:rFonts w:ascii="Arial" w:hAnsi="Arial" w:cs="Arial"/>
          <w:sz w:val="18"/>
          <w:szCs w:val="18"/>
          <w:lang w:val="es-ES"/>
        </w:rPr>
        <w:t xml:space="preserve"> </w:t>
      </w:r>
    </w:p>
    <w:p w:rsidR="00921F9A" w:rsidRDefault="00921F9A" w:rsidP="00921F9A">
      <w:pPr>
        <w:jc w:val="both"/>
        <w:rPr>
          <w:rFonts w:ascii="Arial" w:hAnsi="Arial" w:cs="Arial"/>
          <w:sz w:val="18"/>
          <w:szCs w:val="18"/>
          <w:lang w:val="es-ES"/>
        </w:rPr>
      </w:pPr>
    </w:p>
    <w:p w:rsidR="00921F9A" w:rsidRDefault="00921F9A" w:rsidP="00921F9A">
      <w:pPr>
        <w:jc w:val="both"/>
        <w:rPr>
          <w:rFonts w:ascii="Arial" w:hAnsi="Arial" w:cs="Arial"/>
          <w:sz w:val="18"/>
          <w:szCs w:val="18"/>
          <w:lang w:val="es-ES"/>
        </w:rPr>
      </w:pPr>
    </w:p>
    <w:p w:rsidR="00921F9A" w:rsidRDefault="00921F9A" w:rsidP="00921F9A">
      <w:pPr>
        <w:jc w:val="both"/>
        <w:rPr>
          <w:rFonts w:ascii="Arial" w:hAnsi="Arial" w:cs="Arial"/>
          <w:sz w:val="18"/>
          <w:szCs w:val="18"/>
          <w:lang w:val="es-ES"/>
        </w:rPr>
      </w:pPr>
      <w:r>
        <w:rPr>
          <w:rFonts w:ascii="Arial" w:hAnsi="Arial" w:cs="Arial"/>
          <w:sz w:val="18"/>
          <w:szCs w:val="18"/>
          <w:lang w:val="it-IT"/>
        </w:rPr>
        <w:t>Contatti:</w:t>
      </w:r>
      <w:r>
        <w:rPr>
          <w:rFonts w:ascii="Arial" w:hAnsi="Arial" w:cs="Arial"/>
          <w:sz w:val="18"/>
          <w:szCs w:val="18"/>
          <w:lang w:val="es-ES"/>
        </w:rPr>
        <w:t xml:space="preserve"> </w:t>
      </w:r>
    </w:p>
    <w:p w:rsidR="0018125D" w:rsidRDefault="0018125D" w:rsidP="00921F9A">
      <w:pPr>
        <w:jc w:val="both"/>
        <w:rPr>
          <w:rFonts w:ascii="Arial" w:hAnsi="Arial" w:cs="Arial"/>
          <w:sz w:val="18"/>
          <w:szCs w:val="18"/>
          <w:lang w:val="es-ES"/>
        </w:rPr>
      </w:pPr>
      <w:bookmarkStart w:id="0" w:name="_GoBack"/>
      <w:bookmarkEnd w:id="0"/>
    </w:p>
    <w:p w:rsidR="00921F9A" w:rsidRDefault="00921F9A" w:rsidP="00921F9A">
      <w:pPr>
        <w:numPr>
          <w:ilvl w:val="0"/>
          <w:numId w:val="9"/>
        </w:numPr>
        <w:jc w:val="both"/>
        <w:rPr>
          <w:rFonts w:ascii="Arial" w:hAnsi="Arial" w:cs="Arial"/>
          <w:sz w:val="18"/>
          <w:szCs w:val="18"/>
        </w:rPr>
      </w:pPr>
      <w:r>
        <w:rPr>
          <w:rFonts w:ascii="Arial" w:hAnsi="Arial" w:cs="Arial"/>
          <w:sz w:val="18"/>
          <w:szCs w:val="18"/>
          <w:lang w:val="it-IT"/>
        </w:rPr>
        <w:t xml:space="preserve">Public Relations di Hoyningen-Huene, Marc von Bandemer, Tel: +49 40 416208-17, e-mail: </w:t>
      </w:r>
      <w:hyperlink r:id="rId9" w:history="1">
        <w:r>
          <w:rPr>
            <w:rStyle w:val="Hyperlink"/>
            <w:rFonts w:ascii="Arial" w:hAnsi="Arial" w:cs="Arial"/>
            <w:sz w:val="18"/>
            <w:szCs w:val="18"/>
            <w:lang w:val="it-IT"/>
          </w:rPr>
          <w:t>mvb@prvhh.de</w:t>
        </w:r>
      </w:hyperlink>
      <w:r>
        <w:rPr>
          <w:rFonts w:ascii="Arial" w:hAnsi="Arial" w:cs="Arial"/>
          <w:sz w:val="18"/>
          <w:szCs w:val="18"/>
          <w:lang w:val="it-IT"/>
        </w:rPr>
        <w:t xml:space="preserve"> </w:t>
      </w:r>
    </w:p>
    <w:p w:rsidR="00921F9A" w:rsidRDefault="00AD5B31" w:rsidP="00921F9A">
      <w:pPr>
        <w:numPr>
          <w:ilvl w:val="0"/>
          <w:numId w:val="9"/>
        </w:numPr>
        <w:jc w:val="both"/>
        <w:rPr>
          <w:rFonts w:ascii="Arial" w:hAnsi="Arial" w:cs="Arial"/>
          <w:sz w:val="18"/>
          <w:szCs w:val="18"/>
        </w:rPr>
      </w:pPr>
      <w:r>
        <w:rPr>
          <w:rFonts w:ascii="Arial" w:hAnsi="Arial" w:cs="Arial"/>
          <w:sz w:val="18"/>
          <w:szCs w:val="18"/>
        </w:rPr>
        <w:t>MEYLE</w:t>
      </w:r>
      <w:r w:rsidR="00921F9A">
        <w:rPr>
          <w:rFonts w:ascii="Arial" w:hAnsi="Arial" w:cs="Arial"/>
          <w:sz w:val="18"/>
          <w:szCs w:val="18"/>
        </w:rPr>
        <w:t xml:space="preserve"> AG, Annika Fuchs, Tel: +49 40 67506-519, E-Mail: </w:t>
      </w:r>
      <w:hyperlink r:id="rId10" w:history="1">
        <w:r w:rsidR="00921F9A">
          <w:rPr>
            <w:rStyle w:val="Hyperlink"/>
            <w:rFonts w:ascii="Arial" w:hAnsi="Arial" w:cs="Arial"/>
            <w:sz w:val="18"/>
            <w:szCs w:val="18"/>
          </w:rPr>
          <w:t>annika.fuchs@meyle.com</w:t>
        </w:r>
      </w:hyperlink>
    </w:p>
    <w:p w:rsidR="0092441E" w:rsidRPr="00AD5B31" w:rsidRDefault="0092441E" w:rsidP="000C5CAA"/>
    <w:sectPr w:rsidR="0092441E" w:rsidRPr="00AD5B31" w:rsidSect="000C5CAA">
      <w:headerReference w:type="even" r:id="rId11"/>
      <w:headerReference w:type="default" r:id="rId12"/>
      <w:footerReference w:type="default" r:id="rId13"/>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F12" w:rsidRDefault="00BE7F12">
      <w:r>
        <w:separator/>
      </w:r>
    </w:p>
  </w:endnote>
  <w:endnote w:type="continuationSeparator" w:id="0">
    <w:p w:rsidR="00BE7F12" w:rsidRDefault="00BE7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heSans-Plain">
    <w:altName w:val="Courier New"/>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BA" w:rsidRDefault="00AD5B31" w:rsidP="00AD5B31">
    <w:pPr>
      <w:pStyle w:val="Fuzeile"/>
      <w:ind w:firstLine="6372"/>
      <w:rPr>
        <w:rFonts w:ascii="TheSans-Plain" w:hAnsi="TheSans-Plain"/>
        <w:color w:val="AAAAAA"/>
        <w:sz w:val="15"/>
        <w:szCs w:val="15"/>
      </w:rPr>
    </w:pPr>
    <w:r>
      <w:rPr>
        <w:rFonts w:ascii="TheSans-Plain" w:hAnsi="TheSans-Plain"/>
        <w:noProof/>
        <w:color w:val="AAAAAA"/>
        <w:sz w:val="15"/>
        <w:szCs w:val="15"/>
      </w:rPr>
      <w:drawing>
        <wp:anchor distT="0" distB="0" distL="114300" distR="114300" simplePos="0" relativeHeight="251659264" behindDoc="1" locked="0" layoutInCell="1" allowOverlap="1">
          <wp:simplePos x="0" y="0"/>
          <wp:positionH relativeFrom="column">
            <wp:posOffset>80645</wp:posOffset>
          </wp:positionH>
          <wp:positionV relativeFrom="paragraph">
            <wp:posOffset>-644525</wp:posOffset>
          </wp:positionV>
          <wp:extent cx="5838825" cy="628650"/>
          <wp:effectExtent l="19050" t="0" r="9525" b="0"/>
          <wp:wrapNone/>
          <wp:docPr id="6"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srcRect/>
                  <a:stretch>
                    <a:fillRect/>
                  </a:stretch>
                </pic:blipFill>
                <pic:spPr bwMode="auto">
                  <a:xfrm>
                    <a:off x="0" y="0"/>
                    <a:ext cx="5838825" cy="628650"/>
                  </a:xfrm>
                  <a:prstGeom prst="rect">
                    <a:avLst/>
                  </a:prstGeom>
                  <a:noFill/>
                  <a:ln w="9525">
                    <a:noFill/>
                    <a:miter lim="800000"/>
                    <a:headEnd/>
                    <a:tailEnd/>
                  </a:ln>
                </pic:spPr>
              </pic:pic>
            </a:graphicData>
          </a:graphic>
        </wp:anchor>
      </w:drawing>
    </w:r>
  </w:p>
  <w:p w:rsidR="00506824" w:rsidRDefault="003753BA" w:rsidP="00826BED">
    <w:pPr>
      <w:pStyle w:val="Fuzeile"/>
      <w:ind w:left="2364" w:firstLine="4008"/>
    </w:pPr>
    <w:r>
      <w:rPr>
        <w:rFonts w:ascii="TheSans-Plain" w:hAnsi="TheSans-Plain"/>
        <w:color w:val="AAAAAA"/>
        <w:sz w:val="15"/>
        <w:szCs w:val="15"/>
      </w:rPr>
      <w:t xml:space="preserve">                                       </w:t>
    </w:r>
    <w:r w:rsidR="00826BED">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F12" w:rsidRDefault="00BE7F12">
      <w:r>
        <w:separator/>
      </w:r>
    </w:p>
  </w:footnote>
  <w:footnote w:type="continuationSeparator" w:id="0">
    <w:p w:rsidR="00BE7F12" w:rsidRDefault="00BE7F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DF7" w:rsidRDefault="00A00B21">
    <w:pPr>
      <w:pStyle w:val="Kopfzeile"/>
    </w:pPr>
    <w:r>
      <w:rPr>
        <w:noProof/>
      </w:rPr>
      <w:drawing>
        <wp:inline distT="0" distB="0" distL="0" distR="0">
          <wp:extent cx="5838825" cy="1057275"/>
          <wp:effectExtent l="19050" t="0" r="9525" b="0"/>
          <wp:docPr id="2" name="Bild 2" descr="Kopf_Pressemitteilung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pf_Pressemitteilung_fr"/>
                  <pic:cNvPicPr>
                    <a:picLocks noChangeAspect="1" noChangeArrowheads="1"/>
                  </pic:cNvPicPr>
                </pic:nvPicPr>
                <pic:blipFill>
                  <a:blip r:embed="rId1"/>
                  <a:srcRect/>
                  <a:stretch>
                    <a:fillRect/>
                  </a:stretch>
                </pic:blipFill>
                <pic:spPr bwMode="auto">
                  <a:xfrm>
                    <a:off x="0" y="0"/>
                    <a:ext cx="5838825" cy="1057275"/>
                  </a:xfrm>
                  <a:prstGeom prst="rect">
                    <a:avLst/>
                  </a:prstGeom>
                  <a:noFill/>
                  <a:ln w="9525">
                    <a:noFill/>
                    <a:miter lim="800000"/>
                    <a:headEnd/>
                    <a:tailEnd/>
                  </a:ln>
                </pic:spPr>
              </pic:pic>
            </a:graphicData>
          </a:graphic>
        </wp:inline>
      </w:drawing>
    </w:r>
    <w:r>
      <w:rPr>
        <w:noProof/>
      </w:rPr>
      <w:drawing>
        <wp:inline distT="0" distB="0" distL="0" distR="0">
          <wp:extent cx="5838825" cy="1057275"/>
          <wp:effectExtent l="19050" t="0" r="9525" b="0"/>
          <wp:docPr id="3" name="Bild 3" descr="Kopf_Pressemitteilung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pf_Pressemitteilung_fr"/>
                  <pic:cNvPicPr>
                    <a:picLocks noChangeAspect="1" noChangeArrowheads="1"/>
                  </pic:cNvPicPr>
                </pic:nvPicPr>
                <pic:blipFill>
                  <a:blip r:embed="rId1"/>
                  <a:srcRect/>
                  <a:stretch>
                    <a:fillRect/>
                  </a:stretch>
                </pic:blipFill>
                <pic:spPr bwMode="auto">
                  <a:xfrm>
                    <a:off x="0" y="0"/>
                    <a:ext cx="5838825" cy="10572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49" w:rsidRDefault="0018125D" w:rsidP="006E7DF7">
    <w:pPr>
      <w:pStyle w:val="Kopfzeile"/>
      <w:tabs>
        <w:tab w:val="clear" w:pos="9072"/>
        <w:tab w:val="right" w:pos="9180"/>
      </w:tabs>
      <w:rPr>
        <w:noProof/>
      </w:rPr>
    </w:pPr>
    <w:r>
      <w:rPr>
        <w:noProof/>
      </w:rPr>
      <mc:AlternateContent>
        <mc:Choice Requires="wps">
          <w:drawing>
            <wp:anchor distT="0" distB="0" distL="114300" distR="114300" simplePos="0" relativeHeight="251658240" behindDoc="0" locked="0" layoutInCell="1" allowOverlap="1">
              <wp:simplePos x="0" y="0"/>
              <wp:positionH relativeFrom="column">
                <wp:posOffset>439420</wp:posOffset>
              </wp:positionH>
              <wp:positionV relativeFrom="paragraph">
                <wp:posOffset>714375</wp:posOffset>
              </wp:positionV>
              <wp:extent cx="2335530" cy="285750"/>
              <wp:effectExtent l="127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31" w:rsidRPr="0014413F" w:rsidRDefault="00AD5B31" w:rsidP="00AD5B31">
                          <w:pPr>
                            <w:rPr>
                              <w:rFonts w:ascii="Arial" w:hAnsi="Arial" w:cs="Arial"/>
                              <w:b/>
                              <w:color w:val="FFFFFF"/>
                              <w:szCs w:val="20"/>
                              <w:lang w:val="it-IT"/>
                            </w:rPr>
                          </w:pPr>
                          <w:r w:rsidRPr="0014413F">
                            <w:rPr>
                              <w:rFonts w:ascii="Arial" w:hAnsi="Arial" w:cs="Arial"/>
                              <w:b/>
                              <w:color w:val="FFFFFF"/>
                              <w:szCs w:val="20"/>
                              <w:lang w:val="it-IT"/>
                            </w:rPr>
                            <w:t>Comunicato stampa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4.6pt;margin-top:56.25pt;width:183.9pt;height:22.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QhtQIAALk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" filled="f" stroked="f">
              <v:textbox>
                <w:txbxContent>
                  <w:p w:rsidR="00AD5B31" w:rsidRPr="0014413F" w:rsidRDefault="00AD5B31" w:rsidP="00AD5B31">
                    <w:pPr>
                      <w:rPr>
                        <w:rFonts w:ascii="Arial" w:hAnsi="Arial" w:cs="Arial"/>
                        <w:b/>
                        <w:color w:val="FFFFFF"/>
                        <w:szCs w:val="20"/>
                        <w:lang w:val="it-IT"/>
                      </w:rPr>
                    </w:pPr>
                    <w:r w:rsidRPr="0014413F">
                      <w:rPr>
                        <w:rFonts w:ascii="Arial" w:hAnsi="Arial" w:cs="Arial"/>
                        <w:b/>
                        <w:color w:val="FFFFFF"/>
                        <w:szCs w:val="20"/>
                        <w:lang w:val="it-IT"/>
                      </w:rPr>
                      <w:t>Comunicato stampa</w:t>
                    </w:r>
                  </w:p>
                </w:txbxContent>
              </v:textbox>
            </v:shape>
          </w:pict>
        </mc:Fallback>
      </mc:AlternateContent>
    </w:r>
    <w:r w:rsidR="00AD5B31">
      <w:rPr>
        <w:noProof/>
      </w:rPr>
      <w:drawing>
        <wp:inline distT="0" distB="0" distL="0" distR="0">
          <wp:extent cx="5842635" cy="1046726"/>
          <wp:effectExtent l="19050" t="0" r="5715" b="0"/>
          <wp:docPr id="1"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srcRect/>
                  <a:stretch>
                    <a:fillRect/>
                  </a:stretch>
                </pic:blipFill>
                <pic:spPr bwMode="auto">
                  <a:xfrm>
                    <a:off x="0" y="0"/>
                    <a:ext cx="5842635" cy="1046726"/>
                  </a:xfrm>
                  <a:prstGeom prst="rect">
                    <a:avLst/>
                  </a:prstGeom>
                  <a:noFill/>
                  <a:ln w="9525">
                    <a:noFill/>
                    <a:miter lim="800000"/>
                    <a:headEnd/>
                    <a:tailEnd/>
                  </a:ln>
                </pic:spPr>
              </pic:pic>
            </a:graphicData>
          </a:graphic>
        </wp:inline>
      </w:drawing>
    </w:r>
    <w:r w:rsidR="00554749">
      <w:t xml:space="preserve">   </w:t>
    </w:r>
  </w:p>
  <w:p w:rsidR="00FE6307" w:rsidRDefault="00FE6307" w:rsidP="006E7DF7">
    <w:pPr>
      <w:pStyle w:val="Kopfzeile"/>
      <w:tabs>
        <w:tab w:val="clear" w:pos="9072"/>
        <w:tab w:val="right" w:pos="91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26.5pt;height:97.5pt" o:bullet="t">
        <v:imagedata r:id="rId1" o:title=""/>
      </v:shape>
    </w:pict>
  </w:numPicBullet>
  <w:abstractNum w:abstractNumId="0">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2">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FF72B07"/>
    <w:multiLevelType w:val="hybridMultilevel"/>
    <w:tmpl w:val="E23CBA74"/>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5">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63673A5D"/>
    <w:multiLevelType w:val="hybridMultilevel"/>
    <w:tmpl w:val="7F542CD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
    <w:nsid w:val="7D796A85"/>
    <w:multiLevelType w:val="hybridMultilevel"/>
    <w:tmpl w:val="5D34EC54"/>
    <w:lvl w:ilvl="0" w:tplc="D8CEE7CE">
      <w:start w:val="1"/>
      <w:numFmt w:val="decimal"/>
      <w:lvlText w:val="%1."/>
      <w:lvlJc w:val="left"/>
      <w:pPr>
        <w:tabs>
          <w:tab w:val="num" w:pos="720"/>
        </w:tabs>
        <w:ind w:left="720" w:hanging="360"/>
      </w:pPr>
      <w:rPr>
        <w:sz w:val="16"/>
        <w:szCs w:val="16"/>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num w:numId="1">
    <w:abstractNumId w:val="6"/>
  </w:num>
  <w:num w:numId="2">
    <w:abstractNumId w:val="1"/>
  </w:num>
  <w:num w:numId="3">
    <w:abstractNumId w:val="6"/>
  </w:num>
  <w:num w:numId="4">
    <w:abstractNumId w:val="6"/>
  </w:num>
  <w:num w:numId="5">
    <w:abstractNumId w:val="0"/>
  </w:num>
  <w:num w:numId="6">
    <w:abstractNumId w:val="3"/>
  </w:num>
  <w:num w:numId="7">
    <w:abstractNumId w:val="5"/>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lvlOverride w:ilvl="2"/>
    <w:lvlOverride w:ilvl="3"/>
    <w:lvlOverride w:ilvl="4"/>
    <w:lvlOverride w:ilvl="5"/>
    <w:lvlOverride w:ilvl="6"/>
    <w:lvlOverride w:ilvl="7"/>
    <w:lvlOverride w:ilvl="8"/>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1">
      <o:colormru v:ext="edit" colors="#004179,#f0f0f0,#4d749e"/>
      <o:colormenu v:ext="edit" fillcolor="white" strokecolor="#4d749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42CC9"/>
    <w:rsid w:val="000851CE"/>
    <w:rsid w:val="000937BA"/>
    <w:rsid w:val="000A1B6B"/>
    <w:rsid w:val="000C5CAA"/>
    <w:rsid w:val="0010437D"/>
    <w:rsid w:val="001119AD"/>
    <w:rsid w:val="00111B91"/>
    <w:rsid w:val="00116783"/>
    <w:rsid w:val="00122CBA"/>
    <w:rsid w:val="0014413F"/>
    <w:rsid w:val="00176BE7"/>
    <w:rsid w:val="0018125D"/>
    <w:rsid w:val="00191BBA"/>
    <w:rsid w:val="00195AC0"/>
    <w:rsid w:val="00195B75"/>
    <w:rsid w:val="001D1059"/>
    <w:rsid w:val="00245D24"/>
    <w:rsid w:val="0027204A"/>
    <w:rsid w:val="0028757A"/>
    <w:rsid w:val="002F3360"/>
    <w:rsid w:val="00307201"/>
    <w:rsid w:val="0032393B"/>
    <w:rsid w:val="00362ABC"/>
    <w:rsid w:val="003753BA"/>
    <w:rsid w:val="003E6AA2"/>
    <w:rsid w:val="003F07BB"/>
    <w:rsid w:val="00424C34"/>
    <w:rsid w:val="004358E9"/>
    <w:rsid w:val="004521AE"/>
    <w:rsid w:val="004933E9"/>
    <w:rsid w:val="004B7072"/>
    <w:rsid w:val="004D12B2"/>
    <w:rsid w:val="00506824"/>
    <w:rsid w:val="00521DC2"/>
    <w:rsid w:val="0053327C"/>
    <w:rsid w:val="00536EEA"/>
    <w:rsid w:val="00554749"/>
    <w:rsid w:val="00567CB7"/>
    <w:rsid w:val="00571F5B"/>
    <w:rsid w:val="005738DC"/>
    <w:rsid w:val="005A7A77"/>
    <w:rsid w:val="005B23F3"/>
    <w:rsid w:val="005B6FC5"/>
    <w:rsid w:val="005C255C"/>
    <w:rsid w:val="00617B81"/>
    <w:rsid w:val="00636535"/>
    <w:rsid w:val="00664F15"/>
    <w:rsid w:val="006720E7"/>
    <w:rsid w:val="00673170"/>
    <w:rsid w:val="0068648B"/>
    <w:rsid w:val="006B19D2"/>
    <w:rsid w:val="006D031E"/>
    <w:rsid w:val="006D56EE"/>
    <w:rsid w:val="006E2242"/>
    <w:rsid w:val="006E3860"/>
    <w:rsid w:val="006E5407"/>
    <w:rsid w:val="006E7DF7"/>
    <w:rsid w:val="006F2A80"/>
    <w:rsid w:val="00722DF7"/>
    <w:rsid w:val="0074150B"/>
    <w:rsid w:val="00747AE6"/>
    <w:rsid w:val="00753F44"/>
    <w:rsid w:val="007A1836"/>
    <w:rsid w:val="007E6462"/>
    <w:rsid w:val="007F0AA8"/>
    <w:rsid w:val="00826BED"/>
    <w:rsid w:val="00842227"/>
    <w:rsid w:val="008422C3"/>
    <w:rsid w:val="00847DDF"/>
    <w:rsid w:val="00852D89"/>
    <w:rsid w:val="00862B4F"/>
    <w:rsid w:val="00886212"/>
    <w:rsid w:val="008B198B"/>
    <w:rsid w:val="008B5BCC"/>
    <w:rsid w:val="008C4F16"/>
    <w:rsid w:val="00912D33"/>
    <w:rsid w:val="00921F9A"/>
    <w:rsid w:val="0092441E"/>
    <w:rsid w:val="009B499A"/>
    <w:rsid w:val="00A00B21"/>
    <w:rsid w:val="00A16605"/>
    <w:rsid w:val="00A57708"/>
    <w:rsid w:val="00A75ED9"/>
    <w:rsid w:val="00AD5B31"/>
    <w:rsid w:val="00B06F71"/>
    <w:rsid w:val="00B306E2"/>
    <w:rsid w:val="00BC35F8"/>
    <w:rsid w:val="00BD1F9A"/>
    <w:rsid w:val="00BE7F12"/>
    <w:rsid w:val="00BF6757"/>
    <w:rsid w:val="00CB3AB8"/>
    <w:rsid w:val="00CB50D0"/>
    <w:rsid w:val="00D07417"/>
    <w:rsid w:val="00D1714F"/>
    <w:rsid w:val="00D23B41"/>
    <w:rsid w:val="00D37266"/>
    <w:rsid w:val="00DA4A78"/>
    <w:rsid w:val="00E00280"/>
    <w:rsid w:val="00E533E9"/>
    <w:rsid w:val="00E72283"/>
    <w:rsid w:val="00EB23C7"/>
    <w:rsid w:val="00EB6FAC"/>
    <w:rsid w:val="00F33EC2"/>
    <w:rsid w:val="00F93B43"/>
    <w:rsid w:val="00FA6673"/>
    <w:rsid w:val="00FE6307"/>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004179,#f0f0f0,#4d749e"/>
      <o:colormenu v:ext="edit" fillcolor="white" strokecolor="#4d749e"/>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rsid w:val="00664F15"/>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64F15"/>
    <w:pPr>
      <w:tabs>
        <w:tab w:val="center" w:pos="4536"/>
        <w:tab w:val="right" w:pos="9072"/>
      </w:tabs>
    </w:pPr>
  </w:style>
  <w:style w:type="paragraph" w:styleId="Fuzeile">
    <w:name w:val="footer"/>
    <w:basedOn w:val="Standard"/>
    <w:rsid w:val="00664F15"/>
    <w:pPr>
      <w:tabs>
        <w:tab w:val="center" w:pos="4536"/>
        <w:tab w:val="right" w:pos="9072"/>
      </w:tabs>
    </w:pPr>
  </w:style>
  <w:style w:type="character" w:customStyle="1" w:styleId="berschrift1CharChar">
    <w:name w:val="Überschrift 1 Char Char"/>
    <w:basedOn w:val="Absatz-Standardschriftart"/>
    <w:rsid w:val="00664F15"/>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rsid w:val="00664F15"/>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rsid w:val="00664F15"/>
    <w:pPr>
      <w:ind w:left="360"/>
      <w:jc w:val="both"/>
    </w:pPr>
    <w:rPr>
      <w:rFonts w:ascii="TheSans-Plain" w:hAnsi="TheSans-Plain"/>
      <w:b/>
      <w:bCs/>
    </w:rPr>
  </w:style>
  <w:style w:type="character" w:styleId="Seitenzahl">
    <w:name w:val="page number"/>
    <w:basedOn w:val="Absatz-Standardschriftart"/>
    <w:rsid w:val="00664F15"/>
  </w:style>
  <w:style w:type="paragraph" w:styleId="Sprechblasentext">
    <w:name w:val="Balloon Text"/>
    <w:basedOn w:val="Standard"/>
    <w:link w:val="SprechblasentextZchn"/>
    <w:rsid w:val="00FE6307"/>
    <w:rPr>
      <w:rFonts w:ascii="Tahoma" w:hAnsi="Tahoma" w:cs="Tahoma"/>
      <w:sz w:val="16"/>
      <w:szCs w:val="16"/>
    </w:rPr>
  </w:style>
  <w:style w:type="character" w:customStyle="1" w:styleId="SprechblasentextZchn">
    <w:name w:val="Sprechblasentext Zchn"/>
    <w:basedOn w:val="Absatz-Standardschriftart"/>
    <w:link w:val="Sprechblasentext"/>
    <w:rsid w:val="00FE6307"/>
    <w:rPr>
      <w:rFonts w:ascii="Tahoma" w:hAnsi="Tahoma" w:cs="Tahoma"/>
      <w:sz w:val="16"/>
      <w:szCs w:val="16"/>
    </w:rPr>
  </w:style>
  <w:style w:type="character" w:styleId="Hyperlink">
    <w:name w:val="Hyperlink"/>
    <w:basedOn w:val="Absatz-Standardschriftart"/>
    <w:unhideWhenUsed/>
    <w:rsid w:val="00921F9A"/>
    <w:rPr>
      <w:color w:val="0000FF"/>
      <w:u w:val="single"/>
    </w:rPr>
  </w:style>
  <w:style w:type="paragraph" w:customStyle="1" w:styleId="xmsonormal">
    <w:name w:val="x_msonormal"/>
    <w:basedOn w:val="Standard"/>
    <w:rsid w:val="00921F9A"/>
    <w:pPr>
      <w:spacing w:before="100" w:beforeAutospacing="1" w:after="100" w:afterAutospacing="1"/>
    </w:pPr>
  </w:style>
  <w:style w:type="character" w:customStyle="1" w:styleId="x033494008-29112010">
    <w:name w:val="x_033494008-29112010"/>
    <w:rsid w:val="00921F9A"/>
  </w:style>
  <w:style w:type="paragraph" w:styleId="Listenabsatz">
    <w:name w:val="List Paragraph"/>
    <w:basedOn w:val="Standard"/>
    <w:uiPriority w:val="34"/>
    <w:qFormat/>
    <w:rsid w:val="0018125D"/>
    <w:pPr>
      <w:ind w:left="708"/>
    </w:pPr>
    <w:rPr>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rsid w:val="00664F15"/>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64F15"/>
    <w:pPr>
      <w:tabs>
        <w:tab w:val="center" w:pos="4536"/>
        <w:tab w:val="right" w:pos="9072"/>
      </w:tabs>
    </w:pPr>
  </w:style>
  <w:style w:type="paragraph" w:styleId="Fuzeile">
    <w:name w:val="footer"/>
    <w:basedOn w:val="Standard"/>
    <w:rsid w:val="00664F15"/>
    <w:pPr>
      <w:tabs>
        <w:tab w:val="center" w:pos="4536"/>
        <w:tab w:val="right" w:pos="9072"/>
      </w:tabs>
    </w:pPr>
  </w:style>
  <w:style w:type="character" w:customStyle="1" w:styleId="berschrift1CharChar">
    <w:name w:val="Überschrift 1 Char Char"/>
    <w:basedOn w:val="Absatz-Standardschriftart"/>
    <w:rsid w:val="00664F15"/>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rsid w:val="00664F15"/>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rsid w:val="00664F15"/>
    <w:pPr>
      <w:ind w:left="360"/>
      <w:jc w:val="both"/>
    </w:pPr>
    <w:rPr>
      <w:rFonts w:ascii="TheSans-Plain" w:hAnsi="TheSans-Plain"/>
      <w:b/>
      <w:bCs/>
    </w:rPr>
  </w:style>
  <w:style w:type="character" w:styleId="Seitenzahl">
    <w:name w:val="page number"/>
    <w:basedOn w:val="Absatz-Standardschriftart"/>
    <w:rsid w:val="00664F15"/>
  </w:style>
  <w:style w:type="paragraph" w:styleId="Sprechblasentext">
    <w:name w:val="Balloon Text"/>
    <w:basedOn w:val="Standard"/>
    <w:link w:val="SprechblasentextZchn"/>
    <w:rsid w:val="00FE6307"/>
    <w:rPr>
      <w:rFonts w:ascii="Tahoma" w:hAnsi="Tahoma" w:cs="Tahoma"/>
      <w:sz w:val="16"/>
      <w:szCs w:val="16"/>
    </w:rPr>
  </w:style>
  <w:style w:type="character" w:customStyle="1" w:styleId="SprechblasentextZchn">
    <w:name w:val="Sprechblasentext Zchn"/>
    <w:basedOn w:val="Absatz-Standardschriftart"/>
    <w:link w:val="Sprechblasentext"/>
    <w:rsid w:val="00FE6307"/>
    <w:rPr>
      <w:rFonts w:ascii="Tahoma" w:hAnsi="Tahoma" w:cs="Tahoma"/>
      <w:sz w:val="16"/>
      <w:szCs w:val="16"/>
    </w:rPr>
  </w:style>
  <w:style w:type="character" w:styleId="Hyperlink">
    <w:name w:val="Hyperlink"/>
    <w:basedOn w:val="Absatz-Standardschriftart"/>
    <w:unhideWhenUsed/>
    <w:rsid w:val="00921F9A"/>
    <w:rPr>
      <w:color w:val="0000FF"/>
      <w:u w:val="single"/>
    </w:rPr>
  </w:style>
  <w:style w:type="paragraph" w:customStyle="1" w:styleId="xmsonormal">
    <w:name w:val="x_msonormal"/>
    <w:basedOn w:val="Standard"/>
    <w:rsid w:val="00921F9A"/>
    <w:pPr>
      <w:spacing w:before="100" w:beforeAutospacing="1" w:after="100" w:afterAutospacing="1"/>
    </w:pPr>
  </w:style>
  <w:style w:type="character" w:customStyle="1" w:styleId="x033494008-29112010">
    <w:name w:val="x_033494008-29112010"/>
    <w:rsid w:val="00921F9A"/>
  </w:style>
  <w:style w:type="paragraph" w:styleId="Listenabsatz">
    <w:name w:val="List Paragraph"/>
    <w:basedOn w:val="Standard"/>
    <w:uiPriority w:val="34"/>
    <w:qFormat/>
    <w:rsid w:val="0018125D"/>
    <w:pPr>
      <w:ind w:left="708"/>
    </w:pPr>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148776">
      <w:bodyDiv w:val="1"/>
      <w:marLeft w:val="0"/>
      <w:marRight w:val="0"/>
      <w:marTop w:val="0"/>
      <w:marBottom w:val="0"/>
      <w:divBdr>
        <w:top w:val="none" w:sz="0" w:space="0" w:color="auto"/>
        <w:left w:val="none" w:sz="0" w:space="0" w:color="auto"/>
        <w:bottom w:val="none" w:sz="0" w:space="0" w:color="auto"/>
        <w:right w:val="none" w:sz="0" w:space="0" w:color="auto"/>
      </w:divBdr>
    </w:div>
    <w:div w:id="124591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yle.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fuchs@meyle.com" TargetMode="External"/><Relationship Id="rId4" Type="http://schemas.openxmlformats.org/officeDocument/2006/relationships/settings" Target="settings.xml"/><Relationship Id="rId9" Type="http://schemas.openxmlformats.org/officeDocument/2006/relationships/hyperlink" Target="mailto:mvb@prvhh.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454</Words>
  <Characters>2867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3315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dc:creator>
  <cp:lastModifiedBy>Galina Ponomareva</cp:lastModifiedBy>
  <cp:revision>2</cp:revision>
  <cp:lastPrinted>2009-12-16T11:09:00Z</cp:lastPrinted>
  <dcterms:created xsi:type="dcterms:W3CDTF">2017-03-28T07:00:00Z</dcterms:created>
  <dcterms:modified xsi:type="dcterms:W3CDTF">2017-03-28T07:00:00Z</dcterms:modified>
</cp:coreProperties>
</file>