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EB3" w:rsidRPr="008E4EB3" w:rsidRDefault="008E4EB3" w:rsidP="008E4EB3">
      <w:pPr>
        <w:spacing w:after="240"/>
        <w:jc w:val="both"/>
        <w:outlineLvl w:val="0"/>
        <w:rPr>
          <w:rFonts w:ascii="Arial" w:hAnsi="Arial" w:cs="Arial"/>
          <w:b/>
          <w:sz w:val="28"/>
          <w:szCs w:val="28"/>
          <w:lang w:val="ru-RU"/>
        </w:rPr>
      </w:pPr>
      <w:r w:rsidRPr="008E4EB3">
        <w:rPr>
          <w:rFonts w:ascii="Arial" w:hAnsi="Arial" w:cs="Arial"/>
          <w:b/>
          <w:sz w:val="28"/>
          <w:szCs w:val="28"/>
          <w:lang w:val="ru-RU"/>
        </w:rPr>
        <w:t xml:space="preserve">Запасные части </w:t>
      </w:r>
      <w:r>
        <w:rPr>
          <w:rFonts w:ascii="Arial" w:hAnsi="Arial" w:cs="Arial"/>
          <w:b/>
          <w:sz w:val="28"/>
          <w:szCs w:val="28"/>
        </w:rPr>
        <w:t>MEYLE</w:t>
      </w:r>
      <w:r w:rsidRPr="008E4EB3">
        <w:rPr>
          <w:rFonts w:ascii="Arial" w:hAnsi="Arial" w:cs="Arial"/>
          <w:b/>
          <w:sz w:val="28"/>
          <w:szCs w:val="28"/>
          <w:lang w:val="ru-RU"/>
        </w:rPr>
        <w:noBreakHyphen/>
      </w:r>
      <w:r>
        <w:rPr>
          <w:rFonts w:ascii="Arial" w:hAnsi="Arial" w:cs="Arial"/>
          <w:b/>
          <w:sz w:val="28"/>
          <w:szCs w:val="28"/>
        </w:rPr>
        <w:t>ORIGINAL</w:t>
      </w:r>
      <w:r w:rsidRPr="008E4EB3">
        <w:rPr>
          <w:rFonts w:ascii="Arial" w:hAnsi="Arial" w:cs="Arial"/>
          <w:b/>
          <w:sz w:val="28"/>
          <w:szCs w:val="28"/>
          <w:lang w:val="ru-RU"/>
        </w:rPr>
        <w:t>: высочайшее качество</w:t>
      </w:r>
      <w:r>
        <w:rPr>
          <w:rFonts w:ascii="Arial" w:hAnsi="Arial" w:cs="Arial"/>
          <w:b/>
          <w:sz w:val="28"/>
          <w:szCs w:val="28"/>
        </w:rPr>
        <w:t> </w:t>
      </w:r>
      <w:r w:rsidRPr="008E4EB3">
        <w:rPr>
          <w:rFonts w:ascii="Arial" w:hAnsi="Arial" w:cs="Arial"/>
          <w:b/>
          <w:sz w:val="28"/>
          <w:szCs w:val="28"/>
          <w:lang w:val="ru-RU"/>
        </w:rPr>
        <w:t>— до</w:t>
      </w:r>
      <w:r>
        <w:rPr>
          <w:rFonts w:ascii="Arial" w:hAnsi="Arial" w:cs="Arial"/>
          <w:b/>
          <w:sz w:val="28"/>
          <w:szCs w:val="28"/>
        </w:rPr>
        <w:t> </w:t>
      </w:r>
      <w:r w:rsidRPr="008E4EB3">
        <w:rPr>
          <w:rFonts w:ascii="Arial" w:hAnsi="Arial" w:cs="Arial"/>
          <w:b/>
          <w:sz w:val="28"/>
          <w:szCs w:val="28"/>
          <w:lang w:val="ru-RU"/>
        </w:rPr>
        <w:t>мельчайших деталей!</w:t>
      </w:r>
    </w:p>
    <w:p w:rsidR="008E4EB3" w:rsidRPr="008E4EB3" w:rsidRDefault="008E4EB3" w:rsidP="008E4EB3">
      <w:pPr>
        <w:numPr>
          <w:ilvl w:val="0"/>
          <w:numId w:val="10"/>
        </w:numPr>
        <w:spacing w:after="240"/>
        <w:jc w:val="both"/>
        <w:rPr>
          <w:rFonts w:ascii="Arial" w:hAnsi="Arial" w:cs="Arial"/>
          <w:b/>
          <w:lang w:val="ru-RU"/>
        </w:rPr>
      </w:pPr>
      <w:r w:rsidRPr="008E4EB3">
        <w:rPr>
          <w:rFonts w:ascii="Arial" w:hAnsi="Arial" w:cs="Arial"/>
          <w:b/>
          <w:lang w:val="ru-RU"/>
        </w:rPr>
        <w:t xml:space="preserve">Ассортимент </w:t>
      </w:r>
      <w:r>
        <w:rPr>
          <w:rFonts w:ascii="Arial" w:hAnsi="Arial" w:cs="Arial"/>
          <w:b/>
        </w:rPr>
        <w:t>MEYLE</w:t>
      </w:r>
      <w:r w:rsidRPr="008E4EB3">
        <w:rPr>
          <w:rFonts w:ascii="Arial" w:hAnsi="Arial" w:cs="Arial"/>
          <w:b/>
          <w:lang w:val="ru-RU"/>
        </w:rPr>
        <w:t xml:space="preserve"> дополнен уплотнительными фланцами коленчатых валов, предназначенными для 2000</w:t>
      </w:r>
      <w:r>
        <w:rPr>
          <w:rFonts w:ascii="Arial" w:hAnsi="Arial" w:cs="Arial"/>
          <w:b/>
        </w:rPr>
        <w:t> </w:t>
      </w:r>
      <w:r>
        <w:rPr>
          <w:rFonts w:ascii="Arial" w:hAnsi="Arial" w:cs="Arial"/>
          <w:b/>
          <w:lang w:val="ru-RU"/>
        </w:rPr>
        <w:t>вариантов применения</w:t>
      </w:r>
    </w:p>
    <w:p w:rsidR="008E4EB3" w:rsidRPr="008E4EB3" w:rsidRDefault="008E4EB3" w:rsidP="008E4EB3">
      <w:pPr>
        <w:numPr>
          <w:ilvl w:val="0"/>
          <w:numId w:val="10"/>
        </w:numPr>
        <w:spacing w:after="240"/>
        <w:jc w:val="both"/>
        <w:rPr>
          <w:rFonts w:ascii="Arial" w:hAnsi="Arial" w:cs="Arial"/>
          <w:b/>
          <w:lang w:val="ru-RU"/>
        </w:rPr>
      </w:pPr>
      <w:r w:rsidRPr="008E4EB3">
        <w:rPr>
          <w:rFonts w:ascii="Arial" w:hAnsi="Arial" w:cs="Arial"/>
          <w:b/>
          <w:lang w:val="ru-RU"/>
        </w:rPr>
        <w:t xml:space="preserve">Пластиковые уплотнительные фланцы коленчатых валов отличаются </w:t>
      </w:r>
      <w:r>
        <w:rPr>
          <w:rFonts w:ascii="Arial" w:hAnsi="Arial" w:cs="Arial"/>
          <w:b/>
          <w:lang w:val="ru-RU"/>
        </w:rPr>
        <w:t>исключительной износостойкостью</w:t>
      </w:r>
    </w:p>
    <w:p w:rsidR="008E4EB3" w:rsidRPr="008E4EB3" w:rsidRDefault="008E4EB3" w:rsidP="008E4EB3">
      <w:pPr>
        <w:numPr>
          <w:ilvl w:val="0"/>
          <w:numId w:val="10"/>
        </w:numPr>
        <w:spacing w:after="240"/>
        <w:jc w:val="both"/>
        <w:rPr>
          <w:rFonts w:ascii="Arial" w:hAnsi="Arial" w:cs="Arial"/>
          <w:b/>
          <w:lang w:val="ru-RU"/>
        </w:rPr>
      </w:pPr>
      <w:r w:rsidRPr="008E4EB3">
        <w:rPr>
          <w:rFonts w:ascii="Arial" w:hAnsi="Arial" w:cs="Arial"/>
          <w:b/>
          <w:lang w:val="ru-RU"/>
        </w:rPr>
        <w:t xml:space="preserve">Высочайшее качество даже самых маленьких деталей </w:t>
      </w:r>
      <w:r>
        <w:rPr>
          <w:rFonts w:ascii="Arial" w:hAnsi="Arial" w:cs="Arial"/>
          <w:b/>
        </w:rPr>
        <w:t>MEYLE</w:t>
      </w:r>
      <w:r w:rsidRPr="008E4EB3">
        <w:rPr>
          <w:rFonts w:ascii="Arial" w:hAnsi="Arial" w:cs="Arial"/>
          <w:b/>
          <w:lang w:val="ru-RU"/>
        </w:rPr>
        <w:t xml:space="preserve"> гарантирует</w:t>
      </w:r>
      <w:r>
        <w:rPr>
          <w:rFonts w:ascii="Arial" w:hAnsi="Arial" w:cs="Arial"/>
          <w:b/>
          <w:lang w:val="ru-RU"/>
        </w:rPr>
        <w:t xml:space="preserve"> эффективное выполнение ремонта</w:t>
      </w:r>
    </w:p>
    <w:p w:rsidR="008E4EB3" w:rsidRPr="008E4EB3" w:rsidRDefault="008E4EB3" w:rsidP="008E4EB3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b/>
          <w:lang w:val="ru-RU"/>
        </w:rPr>
      </w:pPr>
      <w:r w:rsidRPr="008E4EB3">
        <w:rPr>
          <w:rFonts w:ascii="Arial" w:hAnsi="Arial"/>
          <w:b/>
          <w:u w:val="single"/>
          <w:lang w:val="ru-RU"/>
        </w:rPr>
        <w:t>Гамбург, 28.03.2017.</w:t>
      </w:r>
      <w:r w:rsidRPr="008E4EB3">
        <w:rPr>
          <w:rFonts w:ascii="Arial" w:hAnsi="Arial"/>
          <w:b/>
          <w:lang w:val="ru-RU"/>
        </w:rPr>
        <w:t xml:space="preserve"> </w:t>
      </w:r>
      <w:r w:rsidRPr="008E4EB3">
        <w:rPr>
          <w:rFonts w:ascii="Arial" w:hAnsi="Arial" w:cs="Arial"/>
          <w:b/>
          <w:lang w:val="ru-RU"/>
        </w:rPr>
        <w:t>Эксплуатационная надежность автомобилей зависит в том числе и от самых маленьких деталей, важность которых ни</w:t>
      </w:r>
      <w:r>
        <w:rPr>
          <w:rFonts w:ascii="Arial" w:hAnsi="Arial" w:cs="Arial"/>
          <w:b/>
        </w:rPr>
        <w:t> </w:t>
      </w:r>
      <w:r w:rsidRPr="008E4EB3">
        <w:rPr>
          <w:rFonts w:ascii="Arial" w:hAnsi="Arial" w:cs="Arial"/>
          <w:b/>
          <w:lang w:val="ru-RU"/>
        </w:rPr>
        <w:t>в</w:t>
      </w:r>
      <w:r>
        <w:rPr>
          <w:rFonts w:ascii="Arial" w:hAnsi="Arial" w:cs="Arial"/>
          <w:b/>
        </w:rPr>
        <w:t> </w:t>
      </w:r>
      <w:r w:rsidRPr="008E4EB3">
        <w:rPr>
          <w:rFonts w:ascii="Arial" w:hAnsi="Arial" w:cs="Arial"/>
          <w:b/>
          <w:lang w:val="ru-RU"/>
        </w:rPr>
        <w:t xml:space="preserve">коем случае нельзя недооценивать. Именно поэтому все комплектующие </w:t>
      </w:r>
      <w:r>
        <w:rPr>
          <w:rFonts w:ascii="Arial" w:hAnsi="Arial" w:cs="Arial"/>
          <w:b/>
        </w:rPr>
        <w:t>MEYLE</w:t>
      </w:r>
      <w:r w:rsidRPr="008E4EB3">
        <w:rPr>
          <w:rFonts w:ascii="Arial" w:hAnsi="Arial" w:cs="Arial"/>
          <w:b/>
          <w:lang w:val="ru-RU"/>
        </w:rPr>
        <w:t xml:space="preserve"> характеризуются высочайшим качеством независимо от своего размера. Таким образом </w:t>
      </w:r>
      <w:r>
        <w:rPr>
          <w:rFonts w:ascii="Arial" w:hAnsi="Arial" w:cs="Arial"/>
          <w:b/>
        </w:rPr>
        <w:t>MEYLE</w:t>
      </w:r>
      <w:r w:rsidRPr="008E4EB3">
        <w:rPr>
          <w:rFonts w:ascii="Arial" w:hAnsi="Arial" w:cs="Arial"/>
          <w:b/>
          <w:lang w:val="ru-RU"/>
        </w:rPr>
        <w:t xml:space="preserve"> помогает станциям технического обслуживания и водителям избежать неполадок и</w:t>
      </w:r>
      <w:r>
        <w:rPr>
          <w:rFonts w:ascii="Arial" w:hAnsi="Arial" w:cs="Arial"/>
          <w:b/>
        </w:rPr>
        <w:t> </w:t>
      </w:r>
      <w:r w:rsidRPr="008E4EB3">
        <w:rPr>
          <w:rFonts w:ascii="Arial" w:hAnsi="Arial" w:cs="Arial"/>
          <w:b/>
          <w:lang w:val="ru-RU"/>
        </w:rPr>
        <w:t>сэкономить деньги. К числу небольших деталей, влияющих на</w:t>
      </w:r>
      <w:r>
        <w:rPr>
          <w:rFonts w:ascii="Arial" w:hAnsi="Arial" w:cs="Arial"/>
          <w:b/>
        </w:rPr>
        <w:t> </w:t>
      </w:r>
      <w:r w:rsidRPr="008E4EB3">
        <w:rPr>
          <w:rFonts w:ascii="Arial" w:hAnsi="Arial" w:cs="Arial"/>
          <w:b/>
          <w:lang w:val="ru-RU"/>
        </w:rPr>
        <w:t xml:space="preserve">работоспособность автомобиля в целом, относятся уплотнительные фланцы коленчатых валов, служащие для защиты двигателя. Компания </w:t>
      </w:r>
      <w:r>
        <w:rPr>
          <w:rFonts w:ascii="Arial" w:hAnsi="Arial" w:cs="Arial"/>
          <w:b/>
        </w:rPr>
        <w:t>MEYLE</w:t>
      </w:r>
      <w:r w:rsidRPr="008E4EB3">
        <w:rPr>
          <w:rFonts w:ascii="Arial" w:hAnsi="Arial" w:cs="Arial"/>
          <w:b/>
          <w:lang w:val="ru-RU"/>
        </w:rPr>
        <w:t xml:space="preserve"> предлагает сальники из фторопласта для 2000</w:t>
      </w:r>
      <w:r>
        <w:rPr>
          <w:rFonts w:ascii="Arial" w:hAnsi="Arial" w:cs="Arial"/>
          <w:b/>
        </w:rPr>
        <w:t> </w:t>
      </w:r>
      <w:r w:rsidRPr="008E4EB3">
        <w:rPr>
          <w:rFonts w:ascii="Arial" w:hAnsi="Arial" w:cs="Arial"/>
          <w:b/>
          <w:lang w:val="ru-RU"/>
        </w:rPr>
        <w:t>различных вариантов применения. Уплотнительные фланцы поставляются со</w:t>
      </w:r>
      <w:r>
        <w:rPr>
          <w:rFonts w:ascii="Arial" w:hAnsi="Arial" w:cs="Arial"/>
          <w:b/>
        </w:rPr>
        <w:t> </w:t>
      </w:r>
      <w:r w:rsidRPr="008E4EB3">
        <w:rPr>
          <w:rFonts w:ascii="Arial" w:hAnsi="Arial" w:cs="Arial"/>
          <w:b/>
          <w:lang w:val="ru-RU"/>
        </w:rPr>
        <w:t>встроенным зубчатым колесом.</w:t>
      </w:r>
    </w:p>
    <w:p w:rsidR="008E4EB3" w:rsidRDefault="008E4EB3" w:rsidP="008E4EB3">
      <w:pPr>
        <w:spacing w:line="360" w:lineRule="auto"/>
        <w:jc w:val="both"/>
        <w:rPr>
          <w:rFonts w:ascii="Arial" w:hAnsi="Arial" w:cs="Arial"/>
          <w:lang w:val="en-US"/>
        </w:rPr>
      </w:pPr>
    </w:p>
    <w:p w:rsidR="008E4EB3" w:rsidRDefault="008E4EB3" w:rsidP="008E4EB3">
      <w:pPr>
        <w:spacing w:line="360" w:lineRule="auto"/>
        <w:jc w:val="both"/>
        <w:rPr>
          <w:rFonts w:ascii="Arial" w:hAnsi="Arial" w:cs="Arial"/>
          <w:lang w:val="en-US"/>
        </w:rPr>
      </w:pPr>
      <w:r w:rsidRPr="008E4EB3">
        <w:rPr>
          <w:rFonts w:ascii="Arial" w:hAnsi="Arial" w:cs="Arial"/>
          <w:lang w:val="ru-RU"/>
        </w:rPr>
        <w:t>Уплотнительные фланцы не менее важны для обеспечения герметичности коленчатого вала двигателя. Они также предназначены для определения частоты вращения и положения коленчатого вала: эти сведения используются ЭБУ двигателя при расчете момента и продолжительности впрыска. Детали низкого качества быстро выходят из строя в результате износа, что ведет к</w:t>
      </w:r>
      <w:r>
        <w:rPr>
          <w:rFonts w:ascii="Arial" w:hAnsi="Arial" w:cs="Arial"/>
        </w:rPr>
        <w:t> </w:t>
      </w:r>
      <w:r w:rsidRPr="008E4EB3">
        <w:rPr>
          <w:rFonts w:ascii="Arial" w:hAnsi="Arial" w:cs="Arial"/>
          <w:lang w:val="ru-RU"/>
        </w:rPr>
        <w:t xml:space="preserve">сложностям с пуском двигателя, утечке масла и появлению неприятного запаха. Именно поэтому специалисты </w:t>
      </w:r>
      <w:r>
        <w:rPr>
          <w:rFonts w:ascii="Arial" w:hAnsi="Arial" w:cs="Arial"/>
        </w:rPr>
        <w:t>MEYLE</w:t>
      </w:r>
      <w:r w:rsidRPr="008E4EB3">
        <w:rPr>
          <w:rFonts w:ascii="Arial" w:hAnsi="Arial" w:cs="Arial"/>
          <w:lang w:val="ru-RU"/>
        </w:rPr>
        <w:t xml:space="preserve"> разработали исключительно износостойкие уплотнительные фланцы из пластика.</w:t>
      </w:r>
    </w:p>
    <w:p w:rsidR="008E4EB3" w:rsidRDefault="008E4EB3" w:rsidP="008E4EB3">
      <w:pPr>
        <w:spacing w:line="360" w:lineRule="auto"/>
        <w:jc w:val="both"/>
        <w:rPr>
          <w:rFonts w:ascii="Arial" w:hAnsi="Arial" w:cs="Arial"/>
          <w:lang w:val="en-US"/>
        </w:rPr>
      </w:pPr>
    </w:p>
    <w:p w:rsidR="008E4EB3" w:rsidRDefault="008E4EB3" w:rsidP="008E4EB3">
      <w:pPr>
        <w:spacing w:line="360" w:lineRule="auto"/>
        <w:jc w:val="both"/>
        <w:rPr>
          <w:rFonts w:ascii="Arial" w:hAnsi="Arial" w:cs="Arial"/>
          <w:lang w:val="ru-RU"/>
        </w:rPr>
      </w:pPr>
      <w:r w:rsidRPr="008E4EB3">
        <w:rPr>
          <w:rFonts w:ascii="Arial" w:hAnsi="Arial" w:cs="Arial"/>
          <w:lang w:val="ru-RU"/>
        </w:rPr>
        <w:t xml:space="preserve">Компания </w:t>
      </w:r>
      <w:r>
        <w:rPr>
          <w:rFonts w:ascii="Arial" w:hAnsi="Arial" w:cs="Arial"/>
        </w:rPr>
        <w:t>MEYLE</w:t>
      </w:r>
      <w:r w:rsidRPr="008E4EB3">
        <w:rPr>
          <w:rFonts w:ascii="Arial" w:hAnsi="Arial" w:cs="Arial"/>
          <w:lang w:val="ru-RU"/>
        </w:rPr>
        <w:t xml:space="preserve"> выпускает 16</w:t>
      </w:r>
      <w:r>
        <w:rPr>
          <w:rFonts w:ascii="Arial" w:hAnsi="Arial" w:cs="Arial"/>
        </w:rPr>
        <w:t> </w:t>
      </w:r>
      <w:r w:rsidRPr="008E4EB3">
        <w:rPr>
          <w:rFonts w:ascii="Arial" w:hAnsi="Arial" w:cs="Arial"/>
          <w:lang w:val="ru-RU"/>
        </w:rPr>
        <w:t>наименований уплотнительных фланцев, соответствующих оригинальным спецификациям и предназначенных для</w:t>
      </w:r>
      <w:r>
        <w:rPr>
          <w:rFonts w:ascii="Arial" w:hAnsi="Arial" w:cs="Arial"/>
        </w:rPr>
        <w:t> </w:t>
      </w:r>
      <w:r w:rsidRPr="008E4EB3">
        <w:rPr>
          <w:rFonts w:ascii="Arial" w:hAnsi="Arial" w:cs="Arial"/>
          <w:lang w:val="ru-RU"/>
        </w:rPr>
        <w:t xml:space="preserve">автомобилей </w:t>
      </w:r>
      <w:r>
        <w:rPr>
          <w:rFonts w:ascii="Arial" w:hAnsi="Arial" w:cs="Arial"/>
        </w:rPr>
        <w:t>VAG</w:t>
      </w:r>
      <w:r w:rsidRPr="008E4EB3">
        <w:rPr>
          <w:rFonts w:ascii="Arial" w:hAnsi="Arial" w:cs="Arial"/>
          <w:lang w:val="ru-RU"/>
        </w:rPr>
        <w:t>. Изделия обеспечивают 2000</w:t>
      </w:r>
      <w:r>
        <w:rPr>
          <w:rFonts w:ascii="Arial" w:hAnsi="Arial" w:cs="Arial"/>
        </w:rPr>
        <w:t> </w:t>
      </w:r>
      <w:r w:rsidRPr="008E4EB3">
        <w:rPr>
          <w:rFonts w:ascii="Arial" w:hAnsi="Arial" w:cs="Arial"/>
          <w:lang w:val="ru-RU"/>
        </w:rPr>
        <w:t xml:space="preserve">вариантов применения, включая автомобили </w:t>
      </w:r>
      <w:r>
        <w:rPr>
          <w:rFonts w:ascii="Arial" w:hAnsi="Arial" w:cs="Arial"/>
        </w:rPr>
        <w:t>VW Crafter</w:t>
      </w:r>
      <w:r w:rsidRPr="008E4EB3">
        <w:rPr>
          <w:rFonts w:ascii="Arial" w:hAnsi="Arial" w:cs="Arial"/>
          <w:lang w:val="ru-RU"/>
        </w:rPr>
        <w:t xml:space="preserve">, а также </w:t>
      </w:r>
      <w:r>
        <w:rPr>
          <w:rFonts w:ascii="Arial" w:hAnsi="Arial" w:cs="Arial"/>
        </w:rPr>
        <w:t>Audi</w:t>
      </w:r>
      <w:r w:rsidRPr="008E4EB3">
        <w:rPr>
          <w:rFonts w:ascii="Arial" w:hAnsi="Arial" w:cs="Arial"/>
          <w:lang w:val="ru-RU"/>
        </w:rPr>
        <w:t xml:space="preserve"> моделей </w:t>
      </w:r>
      <w:r>
        <w:rPr>
          <w:rFonts w:ascii="Arial" w:hAnsi="Arial" w:cs="Arial"/>
        </w:rPr>
        <w:t>A</w:t>
      </w:r>
      <w:r w:rsidRPr="008E4EB3">
        <w:rPr>
          <w:rFonts w:ascii="Arial" w:hAnsi="Arial" w:cs="Arial"/>
          <w:lang w:val="ru-RU"/>
        </w:rPr>
        <w:t>1–</w:t>
      </w:r>
      <w:r>
        <w:rPr>
          <w:rFonts w:ascii="Arial" w:hAnsi="Arial" w:cs="Arial"/>
        </w:rPr>
        <w:t>A</w:t>
      </w:r>
      <w:r w:rsidRPr="008E4EB3">
        <w:rPr>
          <w:rFonts w:ascii="Arial" w:hAnsi="Arial" w:cs="Arial"/>
          <w:lang w:val="ru-RU"/>
        </w:rPr>
        <w:t xml:space="preserve">6. Уплотнительные фланцы полностью готовы к установке, в их конструкции предусмотрены динамическое и статическое уплотнения, а также зубчатое колесо. СТО и их клиенты смогут по достоинству оценить все преимущества уплотнительных фланцев </w:t>
      </w:r>
      <w:r>
        <w:rPr>
          <w:rFonts w:ascii="Arial" w:hAnsi="Arial" w:cs="Arial"/>
        </w:rPr>
        <w:t>MEYLE</w:t>
      </w:r>
      <w:r w:rsidRPr="008E4EB3">
        <w:rPr>
          <w:rFonts w:ascii="Arial" w:hAnsi="Arial" w:cs="Arial"/>
          <w:lang w:val="ru-RU"/>
        </w:rPr>
        <w:noBreakHyphen/>
      </w:r>
      <w:r>
        <w:rPr>
          <w:rFonts w:ascii="Arial" w:hAnsi="Arial" w:cs="Arial"/>
        </w:rPr>
        <w:t>ORIGINAL</w:t>
      </w:r>
      <w:r w:rsidRPr="008E4EB3">
        <w:rPr>
          <w:rFonts w:ascii="Arial" w:hAnsi="Arial" w:cs="Arial"/>
          <w:lang w:val="ru-RU"/>
        </w:rPr>
        <w:t>, изготовленных из высококачественных материалов.</w:t>
      </w:r>
    </w:p>
    <w:p w:rsidR="008E4EB3" w:rsidRDefault="008E4EB3" w:rsidP="008E4EB3">
      <w:pPr>
        <w:spacing w:line="360" w:lineRule="auto"/>
        <w:jc w:val="both"/>
        <w:rPr>
          <w:rFonts w:ascii="Arial" w:hAnsi="Arial" w:cs="Arial"/>
          <w:lang w:val="en-US"/>
        </w:rPr>
      </w:pPr>
      <w:r w:rsidRPr="008E4EB3">
        <w:rPr>
          <w:rFonts w:ascii="Arial" w:hAnsi="Arial" w:cs="Arial"/>
          <w:lang w:val="ru-RU"/>
        </w:rPr>
        <w:t xml:space="preserve">Рекомендации </w:t>
      </w:r>
      <w:r>
        <w:rPr>
          <w:rFonts w:ascii="Arial" w:hAnsi="Arial" w:cs="Arial"/>
        </w:rPr>
        <w:t>MEYLE</w:t>
      </w:r>
      <w:r w:rsidRPr="008E4EB3">
        <w:rPr>
          <w:rFonts w:ascii="Arial" w:hAnsi="Arial" w:cs="Arial"/>
          <w:lang w:val="ru-RU"/>
        </w:rPr>
        <w:t xml:space="preserve"> для СТО. Специалисты по ремонту автомобилей рекомендуют проверять и при необходимости заменять уплотнительный фланец в рамках планового осмотра сцепления, выполняемого при пробеге </w:t>
      </w:r>
      <w:r w:rsidRPr="008E4EB3">
        <w:rPr>
          <w:rFonts w:ascii="Arial" w:hAnsi="Arial" w:cs="Arial"/>
          <w:lang w:val="ru-RU"/>
        </w:rPr>
        <w:br/>
        <w:t>80–100</w:t>
      </w:r>
      <w:r>
        <w:rPr>
          <w:rFonts w:ascii="Arial" w:hAnsi="Arial" w:cs="Arial"/>
        </w:rPr>
        <w:t> </w:t>
      </w:r>
      <w:r w:rsidRPr="008E4EB3">
        <w:rPr>
          <w:rFonts w:ascii="Arial" w:hAnsi="Arial" w:cs="Arial"/>
          <w:lang w:val="ru-RU"/>
        </w:rPr>
        <w:t>тысяч километров. Соблюдение следующих инструкций при проведении ремонта предотвращает утечку масла, проблемы с пуском двигателя или</w:t>
      </w:r>
      <w:r>
        <w:rPr>
          <w:rFonts w:ascii="Arial" w:hAnsi="Arial" w:cs="Arial"/>
        </w:rPr>
        <w:t> </w:t>
      </w:r>
      <w:r w:rsidRPr="008E4EB3">
        <w:rPr>
          <w:rFonts w:ascii="Arial" w:hAnsi="Arial" w:cs="Arial"/>
          <w:lang w:val="ru-RU"/>
        </w:rPr>
        <w:t>повреждение коленчатого вала:</w:t>
      </w:r>
    </w:p>
    <w:p w:rsidR="008E4EB3" w:rsidRDefault="008E4EB3" w:rsidP="008E4EB3">
      <w:pPr>
        <w:spacing w:line="360" w:lineRule="auto"/>
        <w:jc w:val="both"/>
        <w:rPr>
          <w:rFonts w:ascii="Arial" w:hAnsi="Arial" w:cs="Arial"/>
          <w:lang w:val="en-US"/>
        </w:rPr>
      </w:pPr>
    </w:p>
    <w:p w:rsidR="008E4EB3" w:rsidRDefault="008E4EB3" w:rsidP="008E4EB3">
      <w:pPr>
        <w:numPr>
          <w:ilvl w:val="0"/>
          <w:numId w:val="13"/>
        </w:numPr>
        <w:autoSpaceDE w:val="0"/>
        <w:autoSpaceDN w:val="0"/>
        <w:adjustRightInd w:val="0"/>
        <w:spacing w:after="240" w:line="360" w:lineRule="auto"/>
        <w:contextualSpacing/>
        <w:jc w:val="both"/>
        <w:rPr>
          <w:rFonts w:ascii="Arial" w:hAnsi="Arial" w:cs="Arial"/>
          <w:noProof/>
          <w:lang w:val="ru-RU" w:eastAsia="en-GB" w:bidi="en-GB"/>
        </w:rPr>
      </w:pPr>
      <w:r w:rsidRPr="008E4EB3">
        <w:rPr>
          <w:rFonts w:ascii="Arial" w:hAnsi="Arial"/>
          <w:lang w:val="ru-RU"/>
        </w:rPr>
        <w:t>Убедитесь в отсутствии повреждений коленчатого вала и загрязнений на</w:t>
      </w:r>
      <w:r>
        <w:rPr>
          <w:rFonts w:ascii="Arial" w:hAnsi="Arial"/>
        </w:rPr>
        <w:t> </w:t>
      </w:r>
      <w:r w:rsidRPr="008E4EB3">
        <w:rPr>
          <w:rFonts w:ascii="Arial" w:hAnsi="Arial"/>
          <w:lang w:val="ru-RU"/>
        </w:rPr>
        <w:t>посадочной поверхности.</w:t>
      </w:r>
    </w:p>
    <w:p w:rsidR="008E4EB3" w:rsidRPr="008E4EB3" w:rsidRDefault="008E4EB3" w:rsidP="008E4EB3">
      <w:pPr>
        <w:numPr>
          <w:ilvl w:val="0"/>
          <w:numId w:val="13"/>
        </w:numPr>
        <w:autoSpaceDE w:val="0"/>
        <w:autoSpaceDN w:val="0"/>
        <w:adjustRightInd w:val="0"/>
        <w:spacing w:after="240" w:line="360" w:lineRule="auto"/>
        <w:contextualSpacing/>
        <w:jc w:val="both"/>
        <w:rPr>
          <w:rFonts w:ascii="Arial" w:hAnsi="Arial" w:cs="Arial"/>
          <w:noProof/>
          <w:lang w:val="ru-RU"/>
        </w:rPr>
      </w:pPr>
      <w:r w:rsidRPr="008E4EB3">
        <w:rPr>
          <w:rFonts w:ascii="Arial" w:hAnsi="Arial"/>
          <w:lang w:val="ru-RU"/>
        </w:rPr>
        <w:t>Снимайте защитные детали уплотнительного фланца и прочие элементы, устанавливаемы</w:t>
      </w:r>
      <w:bookmarkStart w:id="0" w:name="_GoBack"/>
      <w:bookmarkEnd w:id="0"/>
      <w:r w:rsidRPr="008E4EB3">
        <w:rPr>
          <w:rFonts w:ascii="Arial" w:hAnsi="Arial"/>
          <w:lang w:val="ru-RU"/>
        </w:rPr>
        <w:t>е на время транспортировки, непосредственно перед установкой самого фланца.</w:t>
      </w:r>
    </w:p>
    <w:p w:rsidR="008E4EB3" w:rsidRPr="008E4EB3" w:rsidRDefault="008E4EB3" w:rsidP="008E4EB3">
      <w:pPr>
        <w:numPr>
          <w:ilvl w:val="0"/>
          <w:numId w:val="13"/>
        </w:numPr>
        <w:autoSpaceDE w:val="0"/>
        <w:autoSpaceDN w:val="0"/>
        <w:adjustRightInd w:val="0"/>
        <w:spacing w:after="240" w:line="360" w:lineRule="auto"/>
        <w:contextualSpacing/>
        <w:jc w:val="both"/>
        <w:rPr>
          <w:rFonts w:ascii="Arial" w:hAnsi="Arial" w:cs="Arial"/>
          <w:noProof/>
          <w:lang w:val="ru-RU"/>
        </w:rPr>
      </w:pPr>
      <w:r w:rsidRPr="008E4EB3">
        <w:rPr>
          <w:rFonts w:ascii="Arial" w:hAnsi="Arial"/>
          <w:lang w:val="ru-RU"/>
        </w:rPr>
        <w:t>Не вращайте и не снимайте зубчатое колесо.</w:t>
      </w:r>
    </w:p>
    <w:p w:rsidR="008E4EB3" w:rsidRDefault="008E4EB3" w:rsidP="008E4EB3">
      <w:pPr>
        <w:numPr>
          <w:ilvl w:val="0"/>
          <w:numId w:val="13"/>
        </w:numPr>
        <w:autoSpaceDE w:val="0"/>
        <w:autoSpaceDN w:val="0"/>
        <w:adjustRightInd w:val="0"/>
        <w:spacing w:after="240" w:line="360" w:lineRule="auto"/>
        <w:contextualSpacing/>
        <w:jc w:val="both"/>
        <w:rPr>
          <w:rFonts w:ascii="Arial" w:hAnsi="Arial" w:cs="Arial"/>
          <w:noProof/>
        </w:rPr>
      </w:pPr>
      <w:r>
        <w:rPr>
          <w:rFonts w:ascii="Arial" w:hAnsi="Arial"/>
        </w:rPr>
        <w:t>Не используйте смазку.</w:t>
      </w:r>
    </w:p>
    <w:p w:rsidR="001E2C60" w:rsidRDefault="001E2C60" w:rsidP="001E2C60">
      <w:pPr>
        <w:rPr>
          <w:rFonts w:ascii="Arial" w:hAnsi="Arial" w:cs="Arial"/>
        </w:rPr>
      </w:pPr>
    </w:p>
    <w:p w:rsidR="00866837" w:rsidRDefault="00866837" w:rsidP="0086683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ru-RU"/>
        </w:rPr>
        <w:t xml:space="preserve">Тексты и фотографии можно скачать на сайте </w:t>
      </w:r>
      <w:hyperlink r:id="rId8" w:history="1">
        <w:r>
          <w:rPr>
            <w:rStyle w:val="Hyperlink"/>
            <w:rFonts w:ascii="Arial" w:hAnsi="Arial" w:cs="Arial"/>
            <w:sz w:val="18"/>
            <w:szCs w:val="18"/>
            <w:lang w:val="ru-RU"/>
          </w:rPr>
          <w:t>www.meyle.com</w:t>
        </w:r>
      </w:hyperlink>
      <w:r>
        <w:rPr>
          <w:rStyle w:val="Hyperlink"/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или заказать их в виде файлов. Контакт:</w:t>
      </w:r>
    </w:p>
    <w:p w:rsidR="00866837" w:rsidRDefault="00866837" w:rsidP="00866837">
      <w:pPr>
        <w:rPr>
          <w:rFonts w:ascii="Arial" w:hAnsi="Arial" w:cs="Arial"/>
          <w:sz w:val="18"/>
          <w:szCs w:val="18"/>
        </w:rPr>
      </w:pPr>
    </w:p>
    <w:p w:rsidR="00866837" w:rsidRDefault="00866837" w:rsidP="00866837">
      <w:pPr>
        <w:numPr>
          <w:ilvl w:val="0"/>
          <w:numId w:val="9"/>
        </w:numPr>
        <w:rPr>
          <w:rFonts w:ascii="Arial" w:hAnsi="Arial" w:cs="Arial"/>
          <w:sz w:val="20"/>
          <w:szCs w:val="20"/>
          <w:lang w:val="en-US" w:bidi="en-GB"/>
        </w:rPr>
      </w:pPr>
      <w:r>
        <w:rPr>
          <w:rFonts w:ascii="Arial" w:hAnsi="Arial" w:cs="Arial"/>
          <w:sz w:val="20"/>
          <w:szCs w:val="20"/>
          <w:lang w:bidi="en-GB"/>
        </w:rPr>
        <w:t>Media Service Agency, Быкова</w:t>
      </w:r>
      <w:r>
        <w:rPr>
          <w:rFonts w:ascii="Arial" w:hAnsi="Arial" w:cs="Arial"/>
          <w:sz w:val="20"/>
          <w:szCs w:val="20"/>
          <w:lang w:val="en-US" w:bidi="en-GB"/>
        </w:rPr>
        <w:t xml:space="preserve"> </w:t>
      </w:r>
      <w:r>
        <w:rPr>
          <w:rFonts w:ascii="Arial" w:hAnsi="Arial" w:cs="Arial"/>
          <w:sz w:val="20"/>
          <w:szCs w:val="20"/>
          <w:lang w:bidi="en-GB"/>
        </w:rPr>
        <w:t xml:space="preserve">Таисия, тел.: +7 (495) 638 08 91, e-mail: </w:t>
      </w:r>
      <w:hyperlink r:id="rId9" w:history="1">
        <w:r>
          <w:rPr>
            <w:rStyle w:val="Hyperlink"/>
            <w:rFonts w:ascii="Arial" w:hAnsi="Arial" w:cs="Arial"/>
            <w:sz w:val="20"/>
            <w:szCs w:val="20"/>
            <w:lang w:bidi="en-GB"/>
          </w:rPr>
          <w:t>info@mediaservice-agency.ru</w:t>
        </w:r>
      </w:hyperlink>
    </w:p>
    <w:p w:rsidR="00866837" w:rsidRPr="008E4EB3" w:rsidRDefault="00866837" w:rsidP="00866837">
      <w:pPr>
        <w:numPr>
          <w:ilvl w:val="0"/>
          <w:numId w:val="9"/>
        </w:numPr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</w:rPr>
        <w:t>MEYLE</w:t>
      </w:r>
      <w:r w:rsidRPr="008E4EB3">
        <w:rPr>
          <w:rFonts w:ascii="Arial" w:hAnsi="Arial" w:cs="Arial"/>
          <w:sz w:val="18"/>
          <w:szCs w:val="18"/>
          <w:lang w:val="ru-RU"/>
        </w:rPr>
        <w:t xml:space="preserve"> </w:t>
      </w:r>
      <w:r w:rsidRPr="00EE6331">
        <w:rPr>
          <w:rFonts w:ascii="Arial" w:hAnsi="Arial" w:cs="Arial"/>
          <w:sz w:val="18"/>
          <w:szCs w:val="18"/>
        </w:rPr>
        <w:t>AG</w:t>
      </w:r>
      <w:r w:rsidRPr="008E4EB3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Анника</w:t>
      </w:r>
      <w:r w:rsidRPr="008E4EB3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Фукс</w:t>
      </w:r>
      <w:r w:rsidRPr="008E4EB3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тел</w:t>
      </w:r>
      <w:r w:rsidRPr="008E4EB3">
        <w:rPr>
          <w:rFonts w:ascii="Arial" w:hAnsi="Arial" w:cs="Arial"/>
          <w:sz w:val="18"/>
          <w:szCs w:val="18"/>
          <w:lang w:val="ru-RU"/>
        </w:rPr>
        <w:t xml:space="preserve">.: +49 40 67506-519, </w:t>
      </w:r>
      <w:r w:rsidRPr="00EE6331">
        <w:rPr>
          <w:rFonts w:ascii="Arial" w:hAnsi="Arial" w:cs="Arial"/>
          <w:sz w:val="18"/>
          <w:szCs w:val="18"/>
        </w:rPr>
        <w:t>email</w:t>
      </w:r>
      <w:r w:rsidRPr="008E4EB3">
        <w:rPr>
          <w:rFonts w:ascii="Arial" w:hAnsi="Arial" w:cs="Arial"/>
          <w:sz w:val="18"/>
          <w:szCs w:val="18"/>
          <w:lang w:val="ru-RU"/>
        </w:rPr>
        <w:t xml:space="preserve">: </w:t>
      </w:r>
      <w:bookmarkStart w:id="1" w:name="WfTarget"/>
      <w:r>
        <w:fldChar w:fldCharType="begin"/>
      </w:r>
      <w:r w:rsidRPr="008E4EB3">
        <w:rPr>
          <w:lang w:val="ru-RU"/>
        </w:rPr>
        <w:instrText xml:space="preserve"> </w:instrText>
      </w:r>
      <w:r>
        <w:instrText>HYPERLINK</w:instrText>
      </w:r>
      <w:r w:rsidRPr="008E4EB3">
        <w:rPr>
          <w:lang w:val="ru-RU"/>
        </w:rPr>
        <w:instrText xml:space="preserve"> "</w:instrText>
      </w:r>
      <w:r>
        <w:instrText>mailto</w:instrText>
      </w:r>
      <w:r w:rsidRPr="008E4EB3">
        <w:rPr>
          <w:lang w:val="ru-RU"/>
        </w:rPr>
        <w:instrText>:</w:instrText>
      </w:r>
      <w:r>
        <w:instrText>annika</w:instrText>
      </w:r>
      <w:r w:rsidRPr="008E4EB3">
        <w:rPr>
          <w:lang w:val="ru-RU"/>
        </w:rPr>
        <w:instrText>.</w:instrText>
      </w:r>
      <w:r>
        <w:instrText>fuchs</w:instrText>
      </w:r>
      <w:r w:rsidRPr="008E4EB3">
        <w:rPr>
          <w:lang w:val="ru-RU"/>
        </w:rPr>
        <w:instrText>@</w:instrText>
      </w:r>
      <w:r>
        <w:instrText>meyle</w:instrText>
      </w:r>
      <w:r w:rsidRPr="008E4EB3">
        <w:rPr>
          <w:lang w:val="ru-RU"/>
        </w:rPr>
        <w:instrText>.</w:instrText>
      </w:r>
      <w:r>
        <w:instrText>com</w:instrText>
      </w:r>
      <w:r w:rsidRPr="008E4EB3">
        <w:rPr>
          <w:lang w:val="ru-RU"/>
        </w:rPr>
        <w:instrText xml:space="preserve">" </w:instrText>
      </w:r>
      <w:r>
        <w:fldChar w:fldCharType="separate"/>
      </w:r>
      <w:r w:rsidRPr="00EE6331">
        <w:rPr>
          <w:rStyle w:val="Hyperlink"/>
          <w:rFonts w:ascii="Arial" w:hAnsi="Arial" w:cs="Arial"/>
          <w:sz w:val="18"/>
          <w:szCs w:val="18"/>
        </w:rPr>
        <w:t>annika</w:t>
      </w:r>
      <w:r w:rsidRPr="008E4EB3">
        <w:rPr>
          <w:rStyle w:val="Hyperlink"/>
          <w:rFonts w:ascii="Arial" w:hAnsi="Arial" w:cs="Arial"/>
          <w:sz w:val="18"/>
          <w:szCs w:val="18"/>
          <w:lang w:val="ru-RU"/>
        </w:rPr>
        <w:t>.</w:t>
      </w:r>
      <w:r w:rsidRPr="00EE6331">
        <w:rPr>
          <w:rStyle w:val="Hyperlink"/>
          <w:rFonts w:ascii="Arial" w:hAnsi="Arial" w:cs="Arial"/>
          <w:sz w:val="18"/>
          <w:szCs w:val="18"/>
        </w:rPr>
        <w:t>fuchs</w:t>
      </w:r>
      <w:r w:rsidRPr="008E4EB3">
        <w:rPr>
          <w:rStyle w:val="Hyperlink"/>
          <w:rFonts w:ascii="Arial" w:hAnsi="Arial" w:cs="Arial"/>
          <w:sz w:val="18"/>
          <w:szCs w:val="18"/>
          <w:lang w:val="ru-RU"/>
        </w:rPr>
        <w:t>@</w:t>
      </w:r>
      <w:r w:rsidRPr="00EE6331">
        <w:rPr>
          <w:rStyle w:val="Hyperlink"/>
          <w:rFonts w:ascii="Arial" w:hAnsi="Arial" w:cs="Arial"/>
          <w:sz w:val="18"/>
          <w:szCs w:val="18"/>
        </w:rPr>
        <w:t>meyle</w:t>
      </w:r>
      <w:r w:rsidRPr="008E4EB3">
        <w:rPr>
          <w:rStyle w:val="Hyperlink"/>
          <w:rFonts w:ascii="Arial" w:hAnsi="Arial" w:cs="Arial"/>
          <w:sz w:val="18"/>
          <w:szCs w:val="18"/>
          <w:lang w:val="ru-RU"/>
        </w:rPr>
        <w:t>.</w:t>
      </w:r>
      <w:r w:rsidRPr="00EE6331">
        <w:rPr>
          <w:rStyle w:val="Hyperlink"/>
          <w:rFonts w:ascii="Arial" w:hAnsi="Arial" w:cs="Arial"/>
          <w:sz w:val="18"/>
          <w:szCs w:val="18"/>
        </w:rPr>
        <w:t>com</w:t>
      </w:r>
      <w:r>
        <w:fldChar w:fldCharType="end"/>
      </w:r>
      <w:bookmarkEnd w:id="1"/>
    </w:p>
    <w:p w:rsidR="00866837" w:rsidRDefault="00866837" w:rsidP="00866837">
      <w:pPr>
        <w:rPr>
          <w:lang w:val="en-GB"/>
        </w:rPr>
      </w:pPr>
    </w:p>
    <w:p w:rsidR="0092441E" w:rsidRPr="008E4EB3" w:rsidRDefault="0092441E" w:rsidP="000C5CAA">
      <w:pPr>
        <w:rPr>
          <w:lang w:val="ru-RU"/>
        </w:rPr>
      </w:pPr>
    </w:p>
    <w:sectPr w:rsidR="0092441E" w:rsidRPr="008E4EB3" w:rsidSect="000C5CAA">
      <w:headerReference w:type="even" r:id="rId10"/>
      <w:headerReference w:type="default" r:id="rId11"/>
      <w:footerReference w:type="default" r:id="rId12"/>
      <w:pgSz w:w="11906" w:h="16838" w:code="9"/>
      <w:pgMar w:top="2875" w:right="1287" w:bottom="1979" w:left="1418" w:header="5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ACF" w:rsidRDefault="00541ACF">
      <w:r>
        <w:separator/>
      </w:r>
    </w:p>
  </w:endnote>
  <w:endnote w:type="continuationSeparator" w:id="0">
    <w:p w:rsidR="00541ACF" w:rsidRDefault="00541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heSans-Plain">
    <w:altName w:val="Courier New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BA" w:rsidRDefault="00826BED" w:rsidP="005B23F3">
    <w:pPr>
      <w:pStyle w:val="Fuzeile"/>
      <w:ind w:firstLine="6372"/>
      <w:rPr>
        <w:rFonts w:ascii="TheSans-Plain" w:hAnsi="TheSans-Plain"/>
        <w:color w:val="AAAAAA"/>
        <w:sz w:val="15"/>
        <w:szCs w:val="15"/>
      </w:rPr>
    </w:pPr>
    <w:r>
      <w:rPr>
        <w:rFonts w:ascii="TheSans-Plain" w:hAnsi="TheSans-Plain"/>
        <w:color w:val="AAAAAA"/>
        <w:sz w:val="15"/>
        <w:szCs w:val="15"/>
      </w:rPr>
      <w:t xml:space="preserve">        </w:t>
    </w:r>
    <w:r w:rsidR="00536EEA">
      <w:rPr>
        <w:rFonts w:ascii="TheSans-Plain" w:hAnsi="TheSans-Plain"/>
        <w:color w:val="AAAAAA"/>
        <w:sz w:val="15"/>
        <w:szCs w:val="15"/>
      </w:rPr>
      <w:t xml:space="preserve">         </w:t>
    </w:r>
    <w:r w:rsidR="008E4EB3">
      <w:rPr>
        <w:rFonts w:ascii="TheSans-Plain" w:hAnsi="TheSans-Plain"/>
        <w:noProof/>
        <w:color w:val="AAAAAA"/>
        <w:sz w:val="15"/>
        <w:szCs w:val="15"/>
      </w:rPr>
      <w:drawing>
        <wp:inline distT="0" distB="0" distL="0" distR="0">
          <wp:extent cx="5838825" cy="628650"/>
          <wp:effectExtent l="0" t="0" r="9525" b="0"/>
          <wp:docPr id="3" name="Grafik 3" descr="Footer_Allgemeine-Einkaufsbeding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Footer_Allgemeine-Einkaufsbedingun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53BA">
      <w:rPr>
        <w:rFonts w:ascii="TheSans-Plain" w:hAnsi="TheSans-Plain"/>
        <w:color w:val="AAAAAA"/>
        <w:sz w:val="15"/>
        <w:szCs w:val="15"/>
      </w:rPr>
      <w:t xml:space="preserve">                                  </w:t>
    </w:r>
    <w:r>
      <w:rPr>
        <w:rFonts w:ascii="TheSans-Plain" w:hAnsi="TheSans-Plain"/>
        <w:color w:val="AAAAAA"/>
        <w:sz w:val="15"/>
        <w:szCs w:val="15"/>
      </w:rPr>
      <w:t xml:space="preserve"> </w:t>
    </w:r>
  </w:p>
  <w:p w:rsidR="00506824" w:rsidRDefault="003753BA" w:rsidP="00826BED">
    <w:pPr>
      <w:pStyle w:val="Fuzeile"/>
      <w:ind w:left="2364" w:firstLine="4008"/>
    </w:pPr>
    <w:r>
      <w:rPr>
        <w:rFonts w:ascii="TheSans-Plain" w:hAnsi="TheSans-Plain"/>
        <w:color w:val="AAAAAA"/>
        <w:sz w:val="15"/>
        <w:szCs w:val="15"/>
      </w:rPr>
      <w:t xml:space="preserve">                                       </w:t>
    </w:r>
    <w:r w:rsidR="00826BED">
      <w:rPr>
        <w:rFonts w:ascii="TheSans-Plain" w:hAnsi="TheSans-Plain"/>
        <w:color w:val="AAAAAA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ACF" w:rsidRDefault="00541ACF">
      <w:r>
        <w:separator/>
      </w:r>
    </w:p>
  </w:footnote>
  <w:footnote w:type="continuationSeparator" w:id="0">
    <w:p w:rsidR="00541ACF" w:rsidRDefault="00541A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1A5" w:rsidRDefault="008E4EB3">
    <w:pPr>
      <w:pStyle w:val="Kopfzeile"/>
    </w:pPr>
    <w:r>
      <w:rPr>
        <w:noProof/>
      </w:rPr>
      <w:drawing>
        <wp:inline distT="0" distB="0" distL="0" distR="0">
          <wp:extent cx="5838825" cy="1057275"/>
          <wp:effectExtent l="0" t="0" r="9525" b="9525"/>
          <wp:docPr id="1" name="Bild 1" descr="Kopf_Pressemitteilung_MEYLE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pf_Pressemitteilung_MEYLE_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824" w:rsidRDefault="008E4EB3" w:rsidP="005746F0">
    <w:pPr>
      <w:pStyle w:val="Kopfzeile"/>
      <w:tabs>
        <w:tab w:val="clear" w:pos="9072"/>
        <w:tab w:val="right" w:pos="9180"/>
      </w:tabs>
      <w:ind w:hanging="1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439420</wp:posOffset>
              </wp:positionH>
              <wp:positionV relativeFrom="paragraph">
                <wp:posOffset>790575</wp:posOffset>
              </wp:positionV>
              <wp:extent cx="2336800" cy="285750"/>
              <wp:effectExtent l="0" t="0" r="0" b="0"/>
              <wp:wrapNone/>
              <wp:docPr id="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750" w:rsidRPr="00D56D06" w:rsidRDefault="00D56D06" w:rsidP="00D56D06">
                          <w:pPr>
                            <w:rPr>
                              <w:szCs w:val="20"/>
                              <w:lang w:val="ru-RU"/>
                            </w:rPr>
                          </w:pPr>
                          <w:r w:rsidRPr="00D56D06">
                            <w:rPr>
                              <w:rFonts w:ascii="Arial" w:hAnsi="Arial" w:cs="Arial"/>
                              <w:b/>
                              <w:color w:val="FFFFFF"/>
                              <w:szCs w:val="20"/>
                              <w:lang w:val="ru-RU"/>
                            </w:rPr>
                            <w:t>Пресс-рели́з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4.6pt;margin-top:62.25pt;width:184pt;height:22.5pt;z-index:2516577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ioGvAIAAMEFAAAOAAAAZHJzL2Uyb0RvYy54bWysVNtu2zAMfR+wfxD07vpSObGNOkUbx8OA&#10;7gK0+wDFlmNhtuRJSpxu2L+Pkps0aTFg2KYHQRIpkoc85NX1vu/QjinNpchxeBFgxEQlay42Of7y&#10;UHoJRtpQUdNOCpbjR6bx9eLtm6txyFgkW9nVTCEwInQ2DjlujRky39dVy3qqL+TABAgbqXpq4Ko2&#10;fq3oCNb7zo+CYOaPUtWDkhXTGl6LSYgXzn7TsMp8ahrNDOpyDLEZtyu3r+3uL65otlF0aHn1FAb9&#10;iyh6ygU4PZoqqKFoq/grUz2vlNSyMReV7H3ZNLxiDgOgCYMXaO5bOjCHBZKjh2Oa9P8zW33cfVaI&#10;1zkmGAnaQ4ke2N6gW7lHUWjTMw46A637AfTMHt6hzA6qHu5k9VUjIZctFRt2o5QcW0ZrCM/99E++&#10;Tna0NbIeP8ga/NCtkc7QvlG9zR1kA4F1KNPjsTQ2lgoeo8vLWRKAqAJZlMTz2NXOp9nh96C0ecdk&#10;j+whxwpK76zT3Z02gANUDyrWmZAl7zpX/k6cPYDi9AK+4auV2ShcNX+kQbpKVgnxSDRbeSQoCu+m&#10;XBJvVobzuLgslssi/Gn9hiRreV0zYd0cmBWSP6vcE8cnThy5pWXHa2vOhqTVZr3sFNpRYHbplq0W&#10;BH+i5p+H4cSA5QWkMCLBbZR65SyZe6QksZfOg8QLwvQ2nQUkJUV5DumOC/bvkNCY4zSO4olMv8UW&#10;uPUaG816bmB2dLzPMVAD1tTNloIrUbvSGsq76XySChv+cyogY4dCO8Jajk5sNfv13rXG7NAHa1k/&#10;AoOVBIIBF2HuwaGV6jtGI8yQHOtvW6oYRt17AV2QhoTYoeMuJJ5HcFGnkvWphIoKTOXYYDQdl2Ya&#10;VNtB8U0Lnqa+E/IGOqfhjtS2xaaoAJG9wJxw2J5mmh1Ep3en9Tx5F78AAAD//wMAUEsDBBQABgAI&#10;AAAAIQBHNHmG3wAAAAoBAAAPAAAAZHJzL2Rvd25yZXYueG1sTI9NT8MwDIbvSPyHyEjcWEppO1aa&#10;TgiNAxIHGOOepe4HNE7VpF3h12NOcPTjV68fF9vF9mLG0XeOFFyvIhBIxlUdNQoOb49XtyB80FTp&#10;3hEq+EIP2/L8rNB55U70ivM+NIJLyOdaQRvCkEvpTYtW+5UbkHhXu9HqwOPYyGrUJy63vYyjKJNW&#10;d8QXWj3gQ4vmcz9ZBfXT+9o+J/XusJvS7485NctLY5S6vFju70AEXMJfGH71WR1Kdjq6iSovegXZ&#10;JuYk8zhJQXAguVkzOTLJNinIspD/Xyh/AAAA//8DAFBLAQItABQABgAIAAAAIQC2gziS/gAAAOEB&#10;AAATAAAAAAAAAAAAAAAAAAAAAABbQ29udGVudF9UeXBlc10ueG1sUEsBAi0AFAAGAAgAAAAhADj9&#10;If/WAAAAlAEAAAsAAAAAAAAAAAAAAAAALwEAAF9yZWxzLy5yZWxzUEsBAi0AFAAGAAgAAAAhAH8K&#10;Kga8AgAAwQUAAA4AAAAAAAAAAAAAAAAALgIAAGRycy9lMm9Eb2MueG1sUEsBAi0AFAAGAAgAAAAh&#10;AEc0eYbfAAAACgEAAA8AAAAAAAAAAAAAAAAAFgUAAGRycy9kb3ducmV2LnhtbFBLBQYAAAAABAAE&#10;APMAAAAiBgAAAAA=&#10;" filled="f" stroked="f">
              <v:textbox>
                <w:txbxContent>
                  <w:p w:rsidR="008E4750" w:rsidRPr="00D56D06" w:rsidRDefault="00D56D06" w:rsidP="00D56D06">
                    <w:pPr>
                      <w:rPr>
                        <w:szCs w:val="20"/>
                        <w:lang w:val="ru-RU"/>
                      </w:rPr>
                    </w:pPr>
                    <w:r w:rsidRPr="00D56D06">
                      <w:rPr>
                        <w:rFonts w:ascii="Arial" w:hAnsi="Arial" w:cs="Arial"/>
                        <w:b/>
                        <w:color w:val="FFFFFF"/>
                        <w:szCs w:val="20"/>
                        <w:lang w:val="ru-RU"/>
                      </w:rPr>
                      <w:t>Пресс-рели́з</w:t>
                    </w:r>
                  </w:p>
                </w:txbxContent>
              </v:textbox>
            </v:shape>
          </w:pict>
        </mc:Fallback>
      </mc:AlternateContent>
    </w:r>
    <w:r w:rsidR="00536EEA">
      <w:t xml:space="preserve">    </w:t>
    </w:r>
    <w:r w:rsidR="001119AD">
      <w:t xml:space="preserve">  </w:t>
    </w:r>
    <w:r w:rsidR="000C5CAA">
      <w:t xml:space="preserve">  </w:t>
    </w:r>
    <w:r>
      <w:rPr>
        <w:noProof/>
      </w:rPr>
      <w:drawing>
        <wp:inline distT="0" distB="0" distL="0" distR="0">
          <wp:extent cx="5848350" cy="1047750"/>
          <wp:effectExtent l="0" t="0" r="0" b="0"/>
          <wp:docPr id="2" name="Grafik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226.5pt;height:97.5pt" o:bullet="t">
        <v:imagedata r:id="rId1" o:title=""/>
      </v:shape>
    </w:pict>
  </w:numPicBullet>
  <w:abstractNum w:abstractNumId="0">
    <w:nsid w:val="147D3625"/>
    <w:multiLevelType w:val="hybridMultilevel"/>
    <w:tmpl w:val="E3F8457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F37BD"/>
    <w:multiLevelType w:val="hybridMultilevel"/>
    <w:tmpl w:val="3EC09F8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CA3FF4"/>
    <w:multiLevelType w:val="hybridMultilevel"/>
    <w:tmpl w:val="5E28897C"/>
    <w:lvl w:ilvl="0" w:tplc="BE72C886">
      <w:numFmt w:val="bullet"/>
      <w:lvlText w:val=""/>
      <w:lvlJc w:val="left"/>
      <w:pPr>
        <w:tabs>
          <w:tab w:val="num" w:pos="180"/>
        </w:tabs>
        <w:ind w:left="1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">
    <w:nsid w:val="2FFC1A41"/>
    <w:multiLevelType w:val="hybridMultilevel"/>
    <w:tmpl w:val="B262F3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DD7455"/>
    <w:multiLevelType w:val="hybridMultilevel"/>
    <w:tmpl w:val="4C1417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FF72B07"/>
    <w:multiLevelType w:val="hybridMultilevel"/>
    <w:tmpl w:val="E23CBA7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0423D20"/>
    <w:multiLevelType w:val="hybridMultilevel"/>
    <w:tmpl w:val="5646371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74422C7"/>
    <w:multiLevelType w:val="hybridMultilevel"/>
    <w:tmpl w:val="D4544A78"/>
    <w:lvl w:ilvl="0" w:tplc="4AF40A3C">
      <w:start w:val="1"/>
      <w:numFmt w:val="bullet"/>
      <w:pStyle w:val="FormatvorlageOfiiziellesDokum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63673A5D"/>
    <w:multiLevelType w:val="hybridMultilevel"/>
    <w:tmpl w:val="7F542C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796A85"/>
    <w:multiLevelType w:val="hybridMultilevel"/>
    <w:tmpl w:val="2F2E6B9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"/>
  </w:num>
  <w:num w:numId="3">
    <w:abstractNumId w:val="7"/>
  </w:num>
  <w:num w:numId="4">
    <w:abstractNumId w:val="7"/>
  </w:num>
  <w:num w:numId="5">
    <w:abstractNumId w:val="1"/>
  </w:num>
  <w:num w:numId="6">
    <w:abstractNumId w:val="4"/>
  </w:num>
  <w:num w:numId="7">
    <w:abstractNumId w:val="6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074">
      <o:colormru v:ext="edit" colors="#004179,#f0f0f0,#4d749e"/>
      <o:colormenu v:ext="edit" fillcolor="white" strokecolor="#4d749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3C7"/>
    <w:rsid w:val="00042CC9"/>
    <w:rsid w:val="000851CE"/>
    <w:rsid w:val="000960F9"/>
    <w:rsid w:val="000A1B6B"/>
    <w:rsid w:val="000C5CAA"/>
    <w:rsid w:val="0010437D"/>
    <w:rsid w:val="001119AD"/>
    <w:rsid w:val="00116783"/>
    <w:rsid w:val="00122CBA"/>
    <w:rsid w:val="00176BE7"/>
    <w:rsid w:val="00191BBA"/>
    <w:rsid w:val="00195AC0"/>
    <w:rsid w:val="00195B75"/>
    <w:rsid w:val="001A4F78"/>
    <w:rsid w:val="001D1059"/>
    <w:rsid w:val="001E2C60"/>
    <w:rsid w:val="00245D24"/>
    <w:rsid w:val="0027204A"/>
    <w:rsid w:val="0028757A"/>
    <w:rsid w:val="002E52E6"/>
    <w:rsid w:val="00307201"/>
    <w:rsid w:val="00313791"/>
    <w:rsid w:val="00362ABC"/>
    <w:rsid w:val="003753BA"/>
    <w:rsid w:val="003E6AA2"/>
    <w:rsid w:val="003F07BB"/>
    <w:rsid w:val="00424C34"/>
    <w:rsid w:val="004521AE"/>
    <w:rsid w:val="004933E9"/>
    <w:rsid w:val="004B7072"/>
    <w:rsid w:val="004D21EA"/>
    <w:rsid w:val="00506824"/>
    <w:rsid w:val="00521DC2"/>
    <w:rsid w:val="0053327C"/>
    <w:rsid w:val="00536EEA"/>
    <w:rsid w:val="00541ACF"/>
    <w:rsid w:val="00567CB7"/>
    <w:rsid w:val="00571F5B"/>
    <w:rsid w:val="005738DC"/>
    <w:rsid w:val="005746F0"/>
    <w:rsid w:val="005A7A77"/>
    <w:rsid w:val="005B23F3"/>
    <w:rsid w:val="005B6FC5"/>
    <w:rsid w:val="005C255C"/>
    <w:rsid w:val="00617B81"/>
    <w:rsid w:val="00636535"/>
    <w:rsid w:val="00651B30"/>
    <w:rsid w:val="0068648B"/>
    <w:rsid w:val="006B19D2"/>
    <w:rsid w:val="006D031E"/>
    <w:rsid w:val="006D56EE"/>
    <w:rsid w:val="006E2242"/>
    <w:rsid w:val="006E3860"/>
    <w:rsid w:val="006E5407"/>
    <w:rsid w:val="006F2A80"/>
    <w:rsid w:val="00722DF7"/>
    <w:rsid w:val="00747AE6"/>
    <w:rsid w:val="00753F44"/>
    <w:rsid w:val="007563B2"/>
    <w:rsid w:val="007A1836"/>
    <w:rsid w:val="007F0AA8"/>
    <w:rsid w:val="00826BED"/>
    <w:rsid w:val="00842227"/>
    <w:rsid w:val="00847DDF"/>
    <w:rsid w:val="00852D89"/>
    <w:rsid w:val="00862B4F"/>
    <w:rsid w:val="00866837"/>
    <w:rsid w:val="00886212"/>
    <w:rsid w:val="008B198B"/>
    <w:rsid w:val="008B5BCC"/>
    <w:rsid w:val="008C4F16"/>
    <w:rsid w:val="008D6B51"/>
    <w:rsid w:val="008E4750"/>
    <w:rsid w:val="008E4EB3"/>
    <w:rsid w:val="008F0D1E"/>
    <w:rsid w:val="00912D33"/>
    <w:rsid w:val="0092441E"/>
    <w:rsid w:val="009B499A"/>
    <w:rsid w:val="009C4F0D"/>
    <w:rsid w:val="00A16605"/>
    <w:rsid w:val="00A57708"/>
    <w:rsid w:val="00A75ED9"/>
    <w:rsid w:val="00B06F71"/>
    <w:rsid w:val="00B306E2"/>
    <w:rsid w:val="00BA49EF"/>
    <w:rsid w:val="00BB4961"/>
    <w:rsid w:val="00BB5B42"/>
    <w:rsid w:val="00BC35F8"/>
    <w:rsid w:val="00BD1F9A"/>
    <w:rsid w:val="00BF6757"/>
    <w:rsid w:val="00C7655D"/>
    <w:rsid w:val="00CB3C35"/>
    <w:rsid w:val="00CB50D0"/>
    <w:rsid w:val="00D1714F"/>
    <w:rsid w:val="00D23B41"/>
    <w:rsid w:val="00D40A0E"/>
    <w:rsid w:val="00D56D06"/>
    <w:rsid w:val="00E00280"/>
    <w:rsid w:val="00E41A5C"/>
    <w:rsid w:val="00E533E9"/>
    <w:rsid w:val="00E72283"/>
    <w:rsid w:val="00E811A5"/>
    <w:rsid w:val="00EB23C7"/>
    <w:rsid w:val="00EB6FAC"/>
    <w:rsid w:val="00F33EC2"/>
    <w:rsid w:val="00F93B43"/>
    <w:rsid w:val="00FA6673"/>
    <w:rsid w:val="00FE70F4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004179,#f0f0f0,#4d749e"/>
      <o:colormenu v:ext="edit" fillcolor="white" strokecolor="#4d749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basedOn w:val="Absatz-Standardschriftart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basedOn w:val="Absatz-Standardschriftart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yle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mediaservice-agency.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ifs02\marketing-grafik\Vorlagen\Vorlage%20offizielle%20Dokumente%20WORD\Test_Sprachregelungen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Test_Sprachregelungen</Template>
  <TotalTime>0</TotalTime>
  <Pages>2</Pages>
  <Words>449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MEYLE AG</vt:lpstr>
    </vt:vector>
  </TitlesOfParts>
  <Company>Wulf Gaertner Autoparts AG</Company>
  <LinksUpToDate>false</LinksUpToDate>
  <CharactersWithSpaces>3272</CharactersWithSpaces>
  <SharedDoc>false</SharedDoc>
  <HLinks>
    <vt:vector size="18" baseType="variant">
      <vt:variant>
        <vt:i4>3997768</vt:i4>
      </vt:variant>
      <vt:variant>
        <vt:i4>6</vt:i4>
      </vt:variant>
      <vt:variant>
        <vt:i4>0</vt:i4>
      </vt:variant>
      <vt:variant>
        <vt:i4>5</vt:i4>
      </vt:variant>
      <vt:variant>
        <vt:lpwstr>mailto:annika.fuchs@meyle.com</vt:lpwstr>
      </vt:variant>
      <vt:variant>
        <vt:lpwstr/>
      </vt:variant>
      <vt:variant>
        <vt:i4>1048700</vt:i4>
      </vt:variant>
      <vt:variant>
        <vt:i4>3</vt:i4>
      </vt:variant>
      <vt:variant>
        <vt:i4>0</vt:i4>
      </vt:variant>
      <vt:variant>
        <vt:i4>5</vt:i4>
      </vt:variant>
      <vt:variant>
        <vt:lpwstr>mailto:info@mediaservice-agency.ru</vt:lpwstr>
      </vt:variant>
      <vt:variant>
        <vt:lpwstr/>
      </vt:variant>
      <vt:variant>
        <vt:i4>5505048</vt:i4>
      </vt:variant>
      <vt:variant>
        <vt:i4>0</vt:i4>
      </vt:variant>
      <vt:variant>
        <vt:i4>0</vt:i4>
      </vt:variant>
      <vt:variant>
        <vt:i4>5</vt:i4>
      </vt:variant>
      <vt:variant>
        <vt:lpwstr>http://www.meyle.com/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MEYLE AG</dc:title>
  <dc:creator>.</dc:creator>
  <cp:lastModifiedBy>Galina Ponomareva</cp:lastModifiedBy>
  <cp:revision>2</cp:revision>
  <cp:lastPrinted>2009-12-16T10:09:00Z</cp:lastPrinted>
  <dcterms:created xsi:type="dcterms:W3CDTF">2017-03-28T07:07:00Z</dcterms:created>
  <dcterms:modified xsi:type="dcterms:W3CDTF">2017-03-28T07:07:00Z</dcterms:modified>
</cp:coreProperties>
</file>