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E0C28" w:rsidRDefault="00CE0C28" w:rsidP="00CE0C28">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after="240"/>
        <w:jc w:val="both"/>
        <w:rPr>
          <w:rFonts w:ascii="Arial" w:hAnsi="Arial"/>
          <w:b/>
          <w:sz w:val="28"/>
          <w:szCs w:val="28"/>
          <w:lang w:val="it-IT"/>
        </w:rPr>
      </w:pPr>
      <w:r>
        <w:rPr>
          <w:rFonts w:ascii="Arial" w:hAnsi="Arial"/>
          <w:b/>
          <w:sz w:val="28"/>
          <w:szCs w:val="28"/>
          <w:lang w:val="it-IT"/>
        </w:rPr>
        <w:t>MEYLE diventa fornitore di primo livello di componenti originali per Morgan</w:t>
      </w:r>
    </w:p>
    <w:p w:rsidR="00CE0C28" w:rsidRPr="00CE0C28" w:rsidRDefault="00CE0C28" w:rsidP="00CE0C28">
      <w:pPr>
        <w:pStyle w:val="Listenabsatz"/>
        <w:numPr>
          <w:ilvl w:val="0"/>
          <w:numId w:val="10"/>
        </w:num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after="240"/>
        <w:jc w:val="both"/>
        <w:rPr>
          <w:rFonts w:ascii="Arial" w:hAnsi="Arial"/>
          <w:b/>
          <w:lang w:val="it-IT"/>
        </w:rPr>
      </w:pPr>
      <w:r w:rsidRPr="00CE0C28">
        <w:rPr>
          <w:rFonts w:ascii="Arial" w:hAnsi="Arial"/>
          <w:b/>
          <w:lang w:val="it-IT"/>
        </w:rPr>
        <w:t xml:space="preserve">Il produttore di Amburgo fornisce componenti per autotelaio e  sterzo alla casa automobilistica più esclusiva della Gran Bretagna </w:t>
      </w:r>
    </w:p>
    <w:p w:rsidR="00CE0C28" w:rsidRPr="00CE0C28" w:rsidRDefault="00CE0C28" w:rsidP="00CE0C28">
      <w:pPr>
        <w:pStyle w:val="Listenabsatz"/>
        <w:numPr>
          <w:ilvl w:val="0"/>
          <w:numId w:val="10"/>
        </w:num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after="240"/>
        <w:jc w:val="both"/>
        <w:rPr>
          <w:rFonts w:ascii="Arial" w:hAnsi="Arial"/>
          <w:b/>
          <w:lang w:val="it-IT"/>
        </w:rPr>
      </w:pPr>
      <w:r w:rsidRPr="00CE0C28">
        <w:rPr>
          <w:rFonts w:ascii="Arial" w:hAnsi="Arial"/>
          <w:b/>
          <w:lang w:val="it-IT"/>
        </w:rPr>
        <w:t>Una collaborazione ai massimi livelli qualitativi</w:t>
      </w:r>
    </w:p>
    <w:p w:rsidR="00CE0C28" w:rsidRPr="00CE0C28" w:rsidRDefault="00CE0C28" w:rsidP="00CE0C28">
      <w:pPr>
        <w:pStyle w:val="Listenabsatz"/>
        <w:numPr>
          <w:ilvl w:val="0"/>
          <w:numId w:val="10"/>
        </w:num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after="240"/>
        <w:jc w:val="both"/>
        <w:rPr>
          <w:rFonts w:ascii="Arial" w:hAnsi="Arial" w:cs="Arial"/>
          <w:b/>
          <w:lang w:val="it-IT"/>
        </w:rPr>
      </w:pPr>
      <w:r w:rsidRPr="00CE0C28">
        <w:rPr>
          <w:rFonts w:ascii="Arial" w:hAnsi="Arial"/>
          <w:b/>
          <w:lang w:val="it-IT"/>
        </w:rPr>
        <w:t xml:space="preserve">Una partnership per la fornitura di componenti originali con grandi effetti sinergici per il mercato dei ricambi </w:t>
      </w:r>
    </w:p>
    <w:p w:rsidR="00CE0C28" w:rsidRDefault="00CE0C28" w:rsidP="00CE0C28">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after="240" w:line="360" w:lineRule="auto"/>
        <w:jc w:val="both"/>
        <w:rPr>
          <w:rFonts w:ascii="Arial" w:hAnsi="Arial"/>
          <w:b/>
          <w:lang w:val="it-IT"/>
        </w:rPr>
      </w:pPr>
      <w:r>
        <w:rPr>
          <w:rFonts w:ascii="Arial" w:hAnsi="Arial"/>
          <w:b/>
          <w:u w:val="single"/>
          <w:lang w:val="it-IT"/>
        </w:rPr>
        <w:t>Amburgo, 28.02.2017.</w:t>
      </w:r>
      <w:r>
        <w:rPr>
          <w:rFonts w:ascii="Arial" w:hAnsi="Arial"/>
          <w:b/>
          <w:lang w:val="it-IT"/>
        </w:rPr>
        <w:t xml:space="preserve"> Da gennaio 2016 il produttore di Amburgo MEYLE fornisce componenti per autotelaio e sterzo alla Morgan Motor Company. Allo stato odierno, diversi ricambi MEYLE</w:t>
      </w:r>
      <w:r>
        <w:rPr>
          <w:rFonts w:ascii="Arial" w:hAnsi="Arial"/>
          <w:b/>
          <w:lang w:val="it-IT"/>
        </w:rPr>
        <w:noBreakHyphen/>
        <w:t>ORIGINAL vengono installati sul modello “Aero 8” della Morgan. Inoltre viene rifornito anche l’Aero Racing Team.</w:t>
      </w:r>
    </w:p>
    <w:p w:rsidR="00CE0C28" w:rsidRDefault="00CE0C28" w:rsidP="00CE0C28">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after="240" w:line="360" w:lineRule="auto"/>
        <w:jc w:val="both"/>
        <w:rPr>
          <w:rFonts w:ascii="Arial" w:hAnsi="Arial"/>
          <w:lang w:val="it-IT"/>
        </w:rPr>
      </w:pPr>
      <w:r>
        <w:rPr>
          <w:rFonts w:ascii="Arial" w:hAnsi="Arial"/>
          <w:lang w:val="it-IT"/>
        </w:rPr>
        <w:t>Dal 1909 la Morgan Motor Company produce auto sportive ed è la casa automobilistica più esclusiva della Gran Bretagna. Qui vengono prodotte sino a 1.000 automobili all’anno, e oggi come in passato la gran parte del lavoro è svolto manualmente. Per poter essere produttivi anche in futuro, Morgan punta su una selezione di fornitori con i suoi stessi standard qualitativi. Per degli importanti componenti del telaio e per garantire una tenuta di strada sicura e sportiva, la scelta è caduta su MEYLE. Così la nuova Aero 8 è oggi dotata di componenti per autotelaio e sterzo MEYLE</w:t>
      </w:r>
      <w:r>
        <w:rPr>
          <w:rFonts w:ascii="Arial" w:hAnsi="Arial"/>
          <w:lang w:val="it-IT"/>
        </w:rPr>
        <w:noBreakHyphen/>
        <w:t>ORIGINAL. Gli ingegneri del produttore tedesco sono stati coinvolti fin dall’inizio come partner nello sviluppo nei progetti di Morgan condividendo il loro know-how.</w:t>
      </w:r>
    </w:p>
    <w:p w:rsidR="00CE0C28" w:rsidRDefault="00CE0C28" w:rsidP="00CE0C28">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after="240" w:line="360" w:lineRule="auto"/>
        <w:jc w:val="both"/>
        <w:rPr>
          <w:rFonts w:ascii="Arial" w:hAnsi="Arial"/>
          <w:lang w:val="it-IT"/>
        </w:rPr>
      </w:pPr>
      <w:r>
        <w:rPr>
          <w:rFonts w:ascii="Arial" w:hAnsi="Arial"/>
          <w:lang w:val="it-IT"/>
        </w:rPr>
        <w:t>“Non possiamo produrre tutto da soli e a mano, dobbiamo rivolgerci a fornit</w:t>
      </w:r>
      <w:bookmarkStart w:id="0" w:name="_GoBack"/>
      <w:bookmarkEnd w:id="0"/>
      <w:r>
        <w:rPr>
          <w:rFonts w:ascii="Arial" w:hAnsi="Arial"/>
          <w:lang w:val="it-IT"/>
        </w:rPr>
        <w:t xml:space="preserve">ori che abbiano interiorizzato una filosofia della qualità esattamente come noi. Ci gioviamo delle innovazioni di altre aziende e abbiamo cercato un partner che ci possa accompagnare anche nel processo di sviluppo”, afferma Jon Graham della Morgan Motor Company. </w:t>
      </w:r>
    </w:p>
    <w:p w:rsidR="00CE0C28" w:rsidRDefault="00CE0C28" w:rsidP="00CE0C28">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after="240" w:line="360" w:lineRule="auto"/>
        <w:jc w:val="both"/>
        <w:rPr>
          <w:rFonts w:ascii="Arial" w:hAnsi="Arial"/>
          <w:lang w:val="it-IT"/>
        </w:rPr>
      </w:pPr>
      <w:r>
        <w:rPr>
          <w:rFonts w:ascii="Arial" w:hAnsi="Arial"/>
          <w:lang w:val="it-IT"/>
        </w:rPr>
        <w:lastRenderedPageBreak/>
        <w:t>“Il fatto che siamo stati accreditati come fornitori di primo livello di Morgan conferma la nostra passione per la qualità”, spiega André Sobottka, direttore vendite, marketing e  comunicazione di MEYLE. “Anche in futuro ci focalizzeremo sul mercato dei ricambi. Ma proprio in quanto “sparring partner“ degli OEM, oltre a condividere le nostre conoscenze ne acquisiremo di nuove. A giovarsi delle sinergie saranno in definitiva anche i nostri clienti nelle officine – in fondo tutte le nuove conoscenze confluiscono nello sviluppo dei componenti di MEYLE.”</w:t>
      </w:r>
    </w:p>
    <w:p w:rsidR="00CE0C28" w:rsidRDefault="00CE0C28" w:rsidP="00CE0C28">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after="240" w:line="360" w:lineRule="auto"/>
        <w:jc w:val="both"/>
        <w:rPr>
          <w:rFonts w:ascii="Arial" w:hAnsi="Arial" w:cs="Arial"/>
          <w:lang w:val="it-IT"/>
        </w:rPr>
      </w:pPr>
      <w:r>
        <w:rPr>
          <w:rFonts w:ascii="Arial" w:hAnsi="Arial"/>
          <w:lang w:val="it-IT"/>
        </w:rPr>
        <w:t xml:space="preserve">L’azienda familiare Morgan Motor Company punta su piccoli numeri e su materiali e lavorazioni di pregio e trova in questo modo la sua nicchia nel prosperoso mercato automobilistico inglese. La Morgan ha nella Germania il secondo mercato per vendite, dopo il Regno Unito. </w:t>
      </w:r>
    </w:p>
    <w:p w:rsidR="00CE0C28" w:rsidRDefault="00CE0C28" w:rsidP="00CE0C28">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after="240" w:line="360" w:lineRule="auto"/>
        <w:jc w:val="both"/>
        <w:rPr>
          <w:rFonts w:ascii="Arial" w:hAnsi="Arial" w:cs="Arial"/>
          <w:lang w:val="it-IT"/>
        </w:rPr>
      </w:pPr>
      <w:r>
        <w:rPr>
          <w:rFonts w:ascii="Arial" w:hAnsi="Arial"/>
          <w:lang w:val="it-IT"/>
        </w:rPr>
        <w:t xml:space="preserve">Con MEYLE i britannici hanno ora trovato un partner che condivide la sua stessa passione per la qualità. “Non ci siederemo sugli allori, vogliamo invece estendere ulteriormente la nostra cooperazione con Morgan”, afferma Sven Nielsen, direttore della Strategia e Sviluppo del Prodotto di MEYLE. “Con il lavoro congiunto di sviluppo del veicolo c’e’ la possibilità che in futuro MEYLE fornisca ulteriori componenti per la Aero 8; non e’ neppure esclusa  una collaborazione per gli altri modelli della Morgan.“ </w:t>
      </w:r>
    </w:p>
    <w:p w:rsidR="00CE0C28" w:rsidRDefault="00CE0C28" w:rsidP="00CE0C28">
      <w:pPr>
        <w:spacing w:line="360" w:lineRule="auto"/>
        <w:jc w:val="both"/>
        <w:rPr>
          <w:rFonts w:ascii="Arial" w:hAnsi="Arial"/>
          <w:sz w:val="18"/>
          <w:lang w:val="it-IT"/>
        </w:rPr>
      </w:pPr>
    </w:p>
    <w:p w:rsidR="00CE0C28" w:rsidRDefault="00CE0C28" w:rsidP="00CE0C28">
      <w:pPr>
        <w:spacing w:line="360" w:lineRule="auto"/>
        <w:jc w:val="both"/>
        <w:rPr>
          <w:rFonts w:ascii="Arial" w:hAnsi="Arial" w:cs="Arial"/>
          <w:sz w:val="18"/>
          <w:szCs w:val="20"/>
          <w:lang w:val="en-GB"/>
        </w:rPr>
      </w:pPr>
      <w:r>
        <w:rPr>
          <w:rFonts w:ascii="Arial" w:hAnsi="Arial"/>
          <w:sz w:val="18"/>
          <w:lang w:val="it-IT"/>
        </w:rPr>
        <w:t xml:space="preserve">Esiste la possibilità di scaricare le fotografie stampa Morgan Motor Company dal sito </w:t>
      </w:r>
      <w:hyperlink r:id="rId8" w:history="1">
        <w:r>
          <w:rPr>
            <w:rStyle w:val="Hyperlink"/>
            <w:rFonts w:ascii="Arial" w:hAnsi="Arial"/>
            <w:sz w:val="18"/>
            <w:lang w:val="it-IT"/>
          </w:rPr>
          <w:t>https://www.morgan-motor.co.uk/media-centre-item/aero-8-media/</w:t>
        </w:r>
      </w:hyperlink>
      <w:r>
        <w:rPr>
          <w:rFonts w:ascii="Arial" w:hAnsi="Arial"/>
          <w:sz w:val="18"/>
          <w:lang w:val="it-IT"/>
        </w:rPr>
        <w:t>.</w:t>
      </w:r>
    </w:p>
    <w:p w:rsidR="00921F9A" w:rsidRPr="00CE0C28" w:rsidRDefault="00921F9A" w:rsidP="00921F9A">
      <w:pPr>
        <w:jc w:val="both"/>
        <w:rPr>
          <w:rFonts w:ascii="Arial" w:hAnsi="Arial" w:cs="Arial"/>
          <w:sz w:val="20"/>
          <w:szCs w:val="20"/>
          <w:lang w:val="en-GB"/>
        </w:rPr>
      </w:pPr>
    </w:p>
    <w:p w:rsidR="00921F9A" w:rsidRDefault="00921F9A" w:rsidP="00921F9A">
      <w:pPr>
        <w:jc w:val="both"/>
        <w:rPr>
          <w:rFonts w:ascii="Arial" w:hAnsi="Arial" w:cs="Arial"/>
          <w:sz w:val="18"/>
          <w:szCs w:val="18"/>
          <w:lang w:val="it-IT"/>
        </w:rPr>
      </w:pPr>
    </w:p>
    <w:p w:rsidR="00921F9A" w:rsidRDefault="00921F9A" w:rsidP="00921F9A">
      <w:pPr>
        <w:jc w:val="both"/>
        <w:rPr>
          <w:rFonts w:ascii="Arial" w:hAnsi="Arial" w:cs="Arial"/>
          <w:sz w:val="18"/>
          <w:szCs w:val="18"/>
          <w:lang w:val="it-IT"/>
        </w:rPr>
      </w:pPr>
    </w:p>
    <w:p w:rsidR="00921F9A" w:rsidRDefault="00921F9A" w:rsidP="00921F9A">
      <w:pPr>
        <w:jc w:val="both"/>
        <w:rPr>
          <w:rFonts w:ascii="Arial" w:hAnsi="Arial" w:cs="Arial"/>
          <w:sz w:val="18"/>
          <w:szCs w:val="18"/>
          <w:lang w:val="es-ES"/>
        </w:rPr>
      </w:pPr>
      <w:r>
        <w:rPr>
          <w:rFonts w:ascii="Arial" w:hAnsi="Arial" w:cs="Arial"/>
          <w:sz w:val="18"/>
          <w:szCs w:val="18"/>
          <w:lang w:val="it-IT"/>
        </w:rPr>
        <w:t xml:space="preserve">Potete scaricare i comunicati stampa e le fotografie dal sito </w:t>
      </w:r>
      <w:hyperlink r:id="rId9" w:history="1">
        <w:r>
          <w:rPr>
            <w:rStyle w:val="Hyperlink"/>
            <w:rFonts w:ascii="Arial" w:hAnsi="Arial" w:cs="Arial"/>
            <w:sz w:val="18"/>
            <w:szCs w:val="18"/>
            <w:lang w:val="it-IT"/>
          </w:rPr>
          <w:t>www.meyle.com</w:t>
        </w:r>
      </w:hyperlink>
      <w:r>
        <w:rPr>
          <w:rFonts w:ascii="Arial" w:hAnsi="Arial" w:cs="Arial"/>
          <w:sz w:val="18"/>
          <w:szCs w:val="18"/>
          <w:lang w:val="it-IT"/>
        </w:rPr>
        <w:t xml:space="preserve"> oppure richiederli in formato digitale. </w:t>
      </w:r>
      <w:r>
        <w:rPr>
          <w:rFonts w:ascii="Arial" w:hAnsi="Arial" w:cs="Arial"/>
          <w:sz w:val="18"/>
          <w:szCs w:val="18"/>
          <w:lang w:val="es-ES"/>
        </w:rPr>
        <w:t xml:space="preserve"> </w:t>
      </w:r>
    </w:p>
    <w:p w:rsidR="00921F9A" w:rsidRDefault="00921F9A" w:rsidP="00921F9A">
      <w:pPr>
        <w:jc w:val="both"/>
        <w:rPr>
          <w:rFonts w:ascii="Arial" w:hAnsi="Arial" w:cs="Arial"/>
          <w:sz w:val="18"/>
          <w:szCs w:val="18"/>
          <w:lang w:val="es-ES"/>
        </w:rPr>
      </w:pPr>
    </w:p>
    <w:p w:rsidR="00921F9A" w:rsidRDefault="00921F9A" w:rsidP="00921F9A">
      <w:pPr>
        <w:jc w:val="both"/>
        <w:rPr>
          <w:rFonts w:ascii="Arial" w:hAnsi="Arial" w:cs="Arial"/>
          <w:sz w:val="18"/>
          <w:szCs w:val="18"/>
          <w:lang w:val="es-ES"/>
        </w:rPr>
      </w:pPr>
    </w:p>
    <w:p w:rsidR="00921F9A" w:rsidRDefault="00921F9A" w:rsidP="00921F9A">
      <w:pPr>
        <w:jc w:val="both"/>
        <w:rPr>
          <w:rFonts w:ascii="Arial" w:hAnsi="Arial" w:cs="Arial"/>
          <w:sz w:val="18"/>
          <w:szCs w:val="18"/>
          <w:lang w:val="es-ES"/>
        </w:rPr>
      </w:pPr>
      <w:r>
        <w:rPr>
          <w:rFonts w:ascii="Arial" w:hAnsi="Arial" w:cs="Arial"/>
          <w:sz w:val="18"/>
          <w:szCs w:val="18"/>
          <w:lang w:val="it-IT"/>
        </w:rPr>
        <w:t>Contatti:</w:t>
      </w:r>
      <w:r>
        <w:rPr>
          <w:rFonts w:ascii="Arial" w:hAnsi="Arial" w:cs="Arial"/>
          <w:sz w:val="18"/>
          <w:szCs w:val="18"/>
          <w:lang w:val="es-ES"/>
        </w:rPr>
        <w:t xml:space="preserve"> </w:t>
      </w:r>
    </w:p>
    <w:p w:rsidR="00921F9A" w:rsidRDefault="00921F9A" w:rsidP="00921F9A">
      <w:pPr>
        <w:numPr>
          <w:ilvl w:val="0"/>
          <w:numId w:val="9"/>
        </w:numPr>
        <w:jc w:val="both"/>
        <w:rPr>
          <w:rFonts w:ascii="Arial" w:hAnsi="Arial" w:cs="Arial"/>
          <w:sz w:val="18"/>
          <w:szCs w:val="18"/>
        </w:rPr>
      </w:pPr>
      <w:r>
        <w:rPr>
          <w:rFonts w:ascii="Arial" w:hAnsi="Arial" w:cs="Arial"/>
          <w:sz w:val="18"/>
          <w:szCs w:val="18"/>
          <w:lang w:val="it-IT"/>
        </w:rPr>
        <w:t xml:space="preserve">Public Relations di Hoyningen-Huene, Marc von Bandemer, Tel: +49 40 416208-17, e-mail: </w:t>
      </w:r>
      <w:hyperlink r:id="rId10" w:history="1">
        <w:r>
          <w:rPr>
            <w:rStyle w:val="Hyperlink"/>
            <w:rFonts w:ascii="Arial" w:hAnsi="Arial" w:cs="Arial"/>
            <w:sz w:val="18"/>
            <w:szCs w:val="18"/>
            <w:lang w:val="it-IT"/>
          </w:rPr>
          <w:t>mvb@prvhh.de</w:t>
        </w:r>
      </w:hyperlink>
      <w:r>
        <w:rPr>
          <w:rFonts w:ascii="Arial" w:hAnsi="Arial" w:cs="Arial"/>
          <w:sz w:val="18"/>
          <w:szCs w:val="18"/>
          <w:lang w:val="it-IT"/>
        </w:rPr>
        <w:t xml:space="preserve"> </w:t>
      </w:r>
    </w:p>
    <w:p w:rsidR="00921F9A" w:rsidRDefault="00AD5B31" w:rsidP="00921F9A">
      <w:pPr>
        <w:numPr>
          <w:ilvl w:val="0"/>
          <w:numId w:val="9"/>
        </w:numPr>
        <w:jc w:val="both"/>
        <w:rPr>
          <w:rFonts w:ascii="Arial" w:hAnsi="Arial" w:cs="Arial"/>
          <w:sz w:val="18"/>
          <w:szCs w:val="18"/>
        </w:rPr>
      </w:pPr>
      <w:r>
        <w:rPr>
          <w:rFonts w:ascii="Arial" w:hAnsi="Arial" w:cs="Arial"/>
          <w:sz w:val="18"/>
          <w:szCs w:val="18"/>
        </w:rPr>
        <w:t>MEYLE</w:t>
      </w:r>
      <w:r w:rsidR="00921F9A">
        <w:rPr>
          <w:rFonts w:ascii="Arial" w:hAnsi="Arial" w:cs="Arial"/>
          <w:sz w:val="18"/>
          <w:szCs w:val="18"/>
        </w:rPr>
        <w:t xml:space="preserve"> AG, Annika Fuchs, Tel: +49 40 67506-519, E-Mail: </w:t>
      </w:r>
      <w:hyperlink r:id="rId11" w:history="1">
        <w:r w:rsidR="00921F9A">
          <w:rPr>
            <w:rStyle w:val="Hyperlink"/>
            <w:rFonts w:ascii="Arial" w:hAnsi="Arial" w:cs="Arial"/>
            <w:sz w:val="18"/>
            <w:szCs w:val="18"/>
          </w:rPr>
          <w:t>annika.fuchs@meyle.com</w:t>
        </w:r>
      </w:hyperlink>
    </w:p>
    <w:p w:rsidR="0092441E" w:rsidRPr="00AD5B31" w:rsidRDefault="0092441E" w:rsidP="000C5CAA"/>
    <w:sectPr w:rsidR="0092441E" w:rsidRPr="00AD5B31" w:rsidSect="000C5CAA">
      <w:headerReference w:type="even" r:id="rId12"/>
      <w:headerReference w:type="default" r:id="rId13"/>
      <w:footerReference w:type="default" r:id="rId14"/>
      <w:pgSz w:w="11906" w:h="16838" w:code="9"/>
      <w:pgMar w:top="2875" w:right="1287" w:bottom="1979" w:left="1418" w:header="540" w:footer="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E7F12" w:rsidRDefault="00BE7F12">
      <w:r>
        <w:separator/>
      </w:r>
    </w:p>
  </w:endnote>
  <w:endnote w:type="continuationSeparator" w:id="0">
    <w:p w:rsidR="00BE7F12" w:rsidRDefault="00BE7F1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heSans-Plain">
    <w:altName w:val="Arial"/>
    <w:panose1 w:val="00000000000000000000"/>
    <w:charset w:val="00"/>
    <w:family w:val="swiss"/>
    <w:notTrueType/>
    <w:pitch w:val="variable"/>
    <w:sig w:usb0="00000001" w:usb1="00000000" w:usb2="00000000" w:usb3="00000000" w:csb0="00000009"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753BA" w:rsidRDefault="00AD5B31" w:rsidP="00AD5B31">
    <w:pPr>
      <w:pStyle w:val="Fuzeile"/>
      <w:ind w:firstLine="6372"/>
      <w:rPr>
        <w:rFonts w:ascii="TheSans-Plain" w:hAnsi="TheSans-Plain"/>
        <w:color w:val="AAAAAA"/>
        <w:sz w:val="15"/>
        <w:szCs w:val="15"/>
      </w:rPr>
    </w:pPr>
    <w:r>
      <w:rPr>
        <w:rFonts w:ascii="TheSans-Plain" w:hAnsi="TheSans-Plain"/>
        <w:noProof/>
        <w:color w:val="AAAAAA"/>
        <w:sz w:val="15"/>
        <w:szCs w:val="15"/>
      </w:rPr>
      <w:drawing>
        <wp:anchor distT="0" distB="0" distL="114300" distR="114300" simplePos="0" relativeHeight="251659264" behindDoc="1" locked="0" layoutInCell="1" allowOverlap="1">
          <wp:simplePos x="0" y="0"/>
          <wp:positionH relativeFrom="column">
            <wp:posOffset>80645</wp:posOffset>
          </wp:positionH>
          <wp:positionV relativeFrom="paragraph">
            <wp:posOffset>-644525</wp:posOffset>
          </wp:positionV>
          <wp:extent cx="5838825" cy="628650"/>
          <wp:effectExtent l="19050" t="0" r="9525" b="0"/>
          <wp:wrapNone/>
          <wp:docPr id="6" name="Grafik 3" descr="Footer_Allgemeine-Einkaufsbedingung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descr="Footer_Allgemeine-Einkaufsbedingungen.jpg"/>
                  <pic:cNvPicPr>
                    <a:picLocks noChangeAspect="1" noChangeArrowheads="1"/>
                  </pic:cNvPicPr>
                </pic:nvPicPr>
                <pic:blipFill>
                  <a:blip r:embed="rId1"/>
                  <a:srcRect/>
                  <a:stretch>
                    <a:fillRect/>
                  </a:stretch>
                </pic:blipFill>
                <pic:spPr bwMode="auto">
                  <a:xfrm>
                    <a:off x="0" y="0"/>
                    <a:ext cx="5838825" cy="628650"/>
                  </a:xfrm>
                  <a:prstGeom prst="rect">
                    <a:avLst/>
                  </a:prstGeom>
                  <a:noFill/>
                  <a:ln w="9525">
                    <a:noFill/>
                    <a:miter lim="800000"/>
                    <a:headEnd/>
                    <a:tailEnd/>
                  </a:ln>
                </pic:spPr>
              </pic:pic>
            </a:graphicData>
          </a:graphic>
        </wp:anchor>
      </w:drawing>
    </w:r>
  </w:p>
  <w:p w:rsidR="00506824" w:rsidRDefault="003753BA" w:rsidP="00826BED">
    <w:pPr>
      <w:pStyle w:val="Fuzeile"/>
      <w:ind w:left="2364" w:firstLine="4008"/>
    </w:pPr>
    <w:r>
      <w:rPr>
        <w:rFonts w:ascii="TheSans-Plain" w:hAnsi="TheSans-Plain"/>
        <w:color w:val="AAAAAA"/>
        <w:sz w:val="15"/>
        <w:szCs w:val="15"/>
      </w:rPr>
      <w:t xml:space="preserve">                                       </w:t>
    </w:r>
    <w:r w:rsidR="00826BED">
      <w:rPr>
        <w:rFonts w:ascii="TheSans-Plain" w:hAnsi="TheSans-Plain"/>
        <w:color w:val="AAAAAA"/>
        <w:sz w:val="15"/>
        <w:szCs w:val="15"/>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E7F12" w:rsidRDefault="00BE7F12">
      <w:r>
        <w:separator/>
      </w:r>
    </w:p>
  </w:footnote>
  <w:footnote w:type="continuationSeparator" w:id="0">
    <w:p w:rsidR="00BE7F12" w:rsidRDefault="00BE7F1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E7DF7" w:rsidRDefault="00A00B21">
    <w:pPr>
      <w:pStyle w:val="Kopfzeile"/>
    </w:pPr>
    <w:r>
      <w:rPr>
        <w:noProof/>
      </w:rPr>
      <w:drawing>
        <wp:inline distT="0" distB="0" distL="0" distR="0">
          <wp:extent cx="5838825" cy="1057275"/>
          <wp:effectExtent l="19050" t="0" r="9525" b="0"/>
          <wp:docPr id="2" name="Bild 2" descr="Kopf_Pressemitteilung_f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opf_Pressemitteilung_fr"/>
                  <pic:cNvPicPr>
                    <a:picLocks noChangeAspect="1" noChangeArrowheads="1"/>
                  </pic:cNvPicPr>
                </pic:nvPicPr>
                <pic:blipFill>
                  <a:blip r:embed="rId1"/>
                  <a:srcRect/>
                  <a:stretch>
                    <a:fillRect/>
                  </a:stretch>
                </pic:blipFill>
                <pic:spPr bwMode="auto">
                  <a:xfrm>
                    <a:off x="0" y="0"/>
                    <a:ext cx="5838825" cy="1057275"/>
                  </a:xfrm>
                  <a:prstGeom prst="rect">
                    <a:avLst/>
                  </a:prstGeom>
                  <a:noFill/>
                  <a:ln w="9525">
                    <a:noFill/>
                    <a:miter lim="800000"/>
                    <a:headEnd/>
                    <a:tailEnd/>
                  </a:ln>
                </pic:spPr>
              </pic:pic>
            </a:graphicData>
          </a:graphic>
        </wp:inline>
      </w:drawing>
    </w:r>
    <w:r>
      <w:rPr>
        <w:noProof/>
      </w:rPr>
      <w:drawing>
        <wp:inline distT="0" distB="0" distL="0" distR="0">
          <wp:extent cx="5838825" cy="1057275"/>
          <wp:effectExtent l="19050" t="0" r="9525" b="0"/>
          <wp:docPr id="3" name="Bild 3" descr="Kopf_Pressemitteilung_f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Kopf_Pressemitteilung_fr"/>
                  <pic:cNvPicPr>
                    <a:picLocks noChangeAspect="1" noChangeArrowheads="1"/>
                  </pic:cNvPicPr>
                </pic:nvPicPr>
                <pic:blipFill>
                  <a:blip r:embed="rId1"/>
                  <a:srcRect/>
                  <a:stretch>
                    <a:fillRect/>
                  </a:stretch>
                </pic:blipFill>
                <pic:spPr bwMode="auto">
                  <a:xfrm>
                    <a:off x="0" y="0"/>
                    <a:ext cx="5838825" cy="1057275"/>
                  </a:xfrm>
                  <a:prstGeom prst="rect">
                    <a:avLst/>
                  </a:prstGeom>
                  <a:noFill/>
                  <a:ln w="9525">
                    <a:noFill/>
                    <a:miter lim="800000"/>
                    <a:headEnd/>
                    <a:tailEnd/>
                  </a:ln>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4749" w:rsidRDefault="00CE0C28" w:rsidP="006E7DF7">
    <w:pPr>
      <w:pStyle w:val="Kopfzeile"/>
      <w:tabs>
        <w:tab w:val="clear" w:pos="9072"/>
        <w:tab w:val="right" w:pos="9180"/>
      </w:tabs>
      <w:rPr>
        <w:noProof/>
      </w:rPr>
    </w:pPr>
    <w:r>
      <w:rPr>
        <w:noProof/>
      </w:rPr>
      <mc:AlternateContent>
        <mc:Choice Requires="wps">
          <w:drawing>
            <wp:anchor distT="0" distB="0" distL="114300" distR="114300" simplePos="0" relativeHeight="251658240" behindDoc="0" locked="0" layoutInCell="1" allowOverlap="1">
              <wp:simplePos x="0" y="0"/>
              <wp:positionH relativeFrom="column">
                <wp:posOffset>439420</wp:posOffset>
              </wp:positionH>
              <wp:positionV relativeFrom="paragraph">
                <wp:posOffset>714375</wp:posOffset>
              </wp:positionV>
              <wp:extent cx="2335530" cy="285750"/>
              <wp:effectExtent l="1270" t="0" r="0" b="0"/>
              <wp:wrapNone/>
              <wp:docPr id="4"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35530" cy="285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D5B31" w:rsidRPr="0014413F" w:rsidRDefault="00AD5B31" w:rsidP="00AD5B31">
                          <w:pPr>
                            <w:rPr>
                              <w:rFonts w:ascii="Arial" w:hAnsi="Arial" w:cs="Arial"/>
                              <w:b/>
                              <w:color w:val="FFFFFF"/>
                              <w:szCs w:val="20"/>
                              <w:lang w:val="it-IT"/>
                            </w:rPr>
                          </w:pPr>
                          <w:r w:rsidRPr="0014413F">
                            <w:rPr>
                              <w:rFonts w:ascii="Arial" w:hAnsi="Arial" w:cs="Arial"/>
                              <w:b/>
                              <w:color w:val="FFFFFF"/>
                              <w:szCs w:val="20"/>
                              <w:lang w:val="it-IT"/>
                            </w:rPr>
                            <w:t>Comunicato stampa</w:t>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 o:spid="_x0000_s1026" type="#_x0000_t202" style="position:absolute;margin-left:34.6pt;margin-top:56.25pt;width:183.9pt;height:22.5pt;z-index:251658240;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" filled="f" stroked="f">
              <v:textbox>
                <w:txbxContent>
                  <w:p w:rsidR="00AD5B31" w:rsidRPr="0014413F" w:rsidRDefault="00AD5B31" w:rsidP="00AD5B31">
                    <w:pPr>
                      <w:rPr>
                        <w:rFonts w:ascii="Arial" w:hAnsi="Arial" w:cs="Arial"/>
                        <w:b/>
                        <w:color w:val="FFFFFF"/>
                        <w:szCs w:val="20"/>
                        <w:lang w:val="it-IT"/>
                      </w:rPr>
                    </w:pPr>
                    <w:r w:rsidRPr="0014413F">
                      <w:rPr>
                        <w:rFonts w:ascii="Arial" w:hAnsi="Arial" w:cs="Arial"/>
                        <w:b/>
                        <w:color w:val="FFFFFF"/>
                        <w:szCs w:val="20"/>
                        <w:lang w:val="it-IT"/>
                      </w:rPr>
                      <w:t>Comunicato stampa</w:t>
                    </w:r>
                  </w:p>
                </w:txbxContent>
              </v:textbox>
            </v:shape>
          </w:pict>
        </mc:Fallback>
      </mc:AlternateContent>
    </w:r>
    <w:r w:rsidR="00AD5B31">
      <w:rPr>
        <w:noProof/>
      </w:rPr>
      <w:drawing>
        <wp:inline distT="0" distB="0" distL="0" distR="0">
          <wp:extent cx="5842635" cy="1046726"/>
          <wp:effectExtent l="19050" t="0" r="5715" b="0"/>
          <wp:docPr id="1" name="Grafik 0" descr="Hea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0" descr="Header.jpg"/>
                  <pic:cNvPicPr>
                    <a:picLocks noChangeAspect="1" noChangeArrowheads="1"/>
                  </pic:cNvPicPr>
                </pic:nvPicPr>
                <pic:blipFill>
                  <a:blip r:embed="rId1"/>
                  <a:srcRect/>
                  <a:stretch>
                    <a:fillRect/>
                  </a:stretch>
                </pic:blipFill>
                <pic:spPr bwMode="auto">
                  <a:xfrm>
                    <a:off x="0" y="0"/>
                    <a:ext cx="5842635" cy="1046726"/>
                  </a:xfrm>
                  <a:prstGeom prst="rect">
                    <a:avLst/>
                  </a:prstGeom>
                  <a:noFill/>
                  <a:ln w="9525">
                    <a:noFill/>
                    <a:miter lim="800000"/>
                    <a:headEnd/>
                    <a:tailEnd/>
                  </a:ln>
                </pic:spPr>
              </pic:pic>
            </a:graphicData>
          </a:graphic>
        </wp:inline>
      </w:drawing>
    </w:r>
    <w:r w:rsidR="00554749">
      <w:t xml:space="preserve">   </w:t>
    </w:r>
  </w:p>
  <w:p w:rsidR="00FE6307" w:rsidRDefault="00FE6307" w:rsidP="006E7DF7">
    <w:pPr>
      <w:pStyle w:val="Kopfzeile"/>
      <w:tabs>
        <w:tab w:val="clear" w:pos="9072"/>
        <w:tab w:val="right" w:pos="9180"/>
      </w:tabs>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226.5pt;height:97.5pt" o:bullet="t">
        <v:imagedata r:id="rId1" o:title=""/>
      </v:shape>
    </w:pict>
  </w:numPicBullet>
  <w:abstractNum w:abstractNumId="0">
    <w:nsid w:val="176F37BD"/>
    <w:multiLevelType w:val="hybridMultilevel"/>
    <w:tmpl w:val="3EC09F8A"/>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
    <w:nsid w:val="184D08FF"/>
    <w:multiLevelType w:val="hybridMultilevel"/>
    <w:tmpl w:val="BC06E10C"/>
    <w:lvl w:ilvl="0" w:tplc="04070005">
      <w:start w:val="1"/>
      <w:numFmt w:val="bullet"/>
      <w:lvlText w:val=""/>
      <w:lvlJc w:val="left"/>
      <w:pPr>
        <w:ind w:left="360" w:hanging="360"/>
      </w:pPr>
      <w:rPr>
        <w:rFonts w:ascii="Wingdings" w:hAnsi="Wingdings"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2">
    <w:nsid w:val="1FCA3FF4"/>
    <w:multiLevelType w:val="hybridMultilevel"/>
    <w:tmpl w:val="5E28897C"/>
    <w:lvl w:ilvl="0" w:tplc="BE72C886">
      <w:numFmt w:val="bullet"/>
      <w:lvlText w:val=""/>
      <w:lvlJc w:val="left"/>
      <w:pPr>
        <w:tabs>
          <w:tab w:val="num" w:pos="180"/>
        </w:tabs>
        <w:ind w:left="180" w:hanging="360"/>
      </w:pPr>
      <w:rPr>
        <w:rFonts w:ascii="Wingdings" w:eastAsia="Times New Roman" w:hAnsi="Wingdings" w:cs="Times New Roman" w:hint="default"/>
      </w:rPr>
    </w:lvl>
    <w:lvl w:ilvl="1" w:tplc="04070003" w:tentative="1">
      <w:start w:val="1"/>
      <w:numFmt w:val="bullet"/>
      <w:lvlText w:val="o"/>
      <w:lvlJc w:val="left"/>
      <w:pPr>
        <w:tabs>
          <w:tab w:val="num" w:pos="900"/>
        </w:tabs>
        <w:ind w:left="900" w:hanging="360"/>
      </w:pPr>
      <w:rPr>
        <w:rFonts w:ascii="Courier New" w:hAnsi="Courier New" w:cs="Courier New" w:hint="default"/>
      </w:rPr>
    </w:lvl>
    <w:lvl w:ilvl="2" w:tplc="04070005" w:tentative="1">
      <w:start w:val="1"/>
      <w:numFmt w:val="bullet"/>
      <w:lvlText w:val=""/>
      <w:lvlJc w:val="left"/>
      <w:pPr>
        <w:tabs>
          <w:tab w:val="num" w:pos="1620"/>
        </w:tabs>
        <w:ind w:left="1620" w:hanging="360"/>
      </w:pPr>
      <w:rPr>
        <w:rFonts w:ascii="Wingdings" w:hAnsi="Wingdings" w:hint="default"/>
      </w:rPr>
    </w:lvl>
    <w:lvl w:ilvl="3" w:tplc="04070001" w:tentative="1">
      <w:start w:val="1"/>
      <w:numFmt w:val="bullet"/>
      <w:lvlText w:val=""/>
      <w:lvlJc w:val="left"/>
      <w:pPr>
        <w:tabs>
          <w:tab w:val="num" w:pos="2340"/>
        </w:tabs>
        <w:ind w:left="2340" w:hanging="360"/>
      </w:pPr>
      <w:rPr>
        <w:rFonts w:ascii="Symbol" w:hAnsi="Symbol" w:hint="default"/>
      </w:rPr>
    </w:lvl>
    <w:lvl w:ilvl="4" w:tplc="04070003" w:tentative="1">
      <w:start w:val="1"/>
      <w:numFmt w:val="bullet"/>
      <w:lvlText w:val="o"/>
      <w:lvlJc w:val="left"/>
      <w:pPr>
        <w:tabs>
          <w:tab w:val="num" w:pos="3060"/>
        </w:tabs>
        <w:ind w:left="3060" w:hanging="360"/>
      </w:pPr>
      <w:rPr>
        <w:rFonts w:ascii="Courier New" w:hAnsi="Courier New" w:cs="Courier New" w:hint="default"/>
      </w:rPr>
    </w:lvl>
    <w:lvl w:ilvl="5" w:tplc="04070005" w:tentative="1">
      <w:start w:val="1"/>
      <w:numFmt w:val="bullet"/>
      <w:lvlText w:val=""/>
      <w:lvlJc w:val="left"/>
      <w:pPr>
        <w:tabs>
          <w:tab w:val="num" w:pos="3780"/>
        </w:tabs>
        <w:ind w:left="3780" w:hanging="360"/>
      </w:pPr>
      <w:rPr>
        <w:rFonts w:ascii="Wingdings" w:hAnsi="Wingdings" w:hint="default"/>
      </w:rPr>
    </w:lvl>
    <w:lvl w:ilvl="6" w:tplc="04070001" w:tentative="1">
      <w:start w:val="1"/>
      <w:numFmt w:val="bullet"/>
      <w:lvlText w:val=""/>
      <w:lvlJc w:val="left"/>
      <w:pPr>
        <w:tabs>
          <w:tab w:val="num" w:pos="4500"/>
        </w:tabs>
        <w:ind w:left="4500" w:hanging="360"/>
      </w:pPr>
      <w:rPr>
        <w:rFonts w:ascii="Symbol" w:hAnsi="Symbol" w:hint="default"/>
      </w:rPr>
    </w:lvl>
    <w:lvl w:ilvl="7" w:tplc="04070003" w:tentative="1">
      <w:start w:val="1"/>
      <w:numFmt w:val="bullet"/>
      <w:lvlText w:val="o"/>
      <w:lvlJc w:val="left"/>
      <w:pPr>
        <w:tabs>
          <w:tab w:val="num" w:pos="5220"/>
        </w:tabs>
        <w:ind w:left="5220" w:hanging="360"/>
      </w:pPr>
      <w:rPr>
        <w:rFonts w:ascii="Courier New" w:hAnsi="Courier New" w:cs="Courier New" w:hint="default"/>
      </w:rPr>
    </w:lvl>
    <w:lvl w:ilvl="8" w:tplc="04070005" w:tentative="1">
      <w:start w:val="1"/>
      <w:numFmt w:val="bullet"/>
      <w:lvlText w:val=""/>
      <w:lvlJc w:val="left"/>
      <w:pPr>
        <w:tabs>
          <w:tab w:val="num" w:pos="5940"/>
        </w:tabs>
        <w:ind w:left="5940" w:hanging="360"/>
      </w:pPr>
      <w:rPr>
        <w:rFonts w:ascii="Wingdings" w:hAnsi="Wingdings" w:hint="default"/>
      </w:rPr>
    </w:lvl>
  </w:abstractNum>
  <w:abstractNum w:abstractNumId="3">
    <w:nsid w:val="2FFC1A41"/>
    <w:multiLevelType w:val="hybridMultilevel"/>
    <w:tmpl w:val="B262F36C"/>
    <w:lvl w:ilvl="0" w:tplc="04070005">
      <w:start w:val="1"/>
      <w:numFmt w:val="bullet"/>
      <w:lvlText w:val=""/>
      <w:lvlJc w:val="left"/>
      <w:pPr>
        <w:ind w:left="720" w:hanging="360"/>
      </w:pPr>
      <w:rPr>
        <w:rFonts w:ascii="Wingdings" w:hAnsi="Wingdings" w:hint="default"/>
      </w:rPr>
    </w:lvl>
    <w:lvl w:ilvl="1" w:tplc="04070003">
      <w:start w:val="1"/>
      <w:numFmt w:val="decimal"/>
      <w:lvlText w:val="%2."/>
      <w:lvlJc w:val="left"/>
      <w:pPr>
        <w:tabs>
          <w:tab w:val="num" w:pos="1440"/>
        </w:tabs>
        <w:ind w:left="1440" w:hanging="360"/>
      </w:pPr>
    </w:lvl>
    <w:lvl w:ilvl="2" w:tplc="04070005">
      <w:start w:val="1"/>
      <w:numFmt w:val="decimal"/>
      <w:lvlText w:val="%3."/>
      <w:lvlJc w:val="left"/>
      <w:pPr>
        <w:tabs>
          <w:tab w:val="num" w:pos="2160"/>
        </w:tabs>
        <w:ind w:left="2160" w:hanging="360"/>
      </w:pPr>
    </w:lvl>
    <w:lvl w:ilvl="3" w:tplc="04070001">
      <w:start w:val="1"/>
      <w:numFmt w:val="decimal"/>
      <w:lvlText w:val="%4."/>
      <w:lvlJc w:val="left"/>
      <w:pPr>
        <w:tabs>
          <w:tab w:val="num" w:pos="2880"/>
        </w:tabs>
        <w:ind w:left="2880" w:hanging="360"/>
      </w:pPr>
    </w:lvl>
    <w:lvl w:ilvl="4" w:tplc="04070003">
      <w:start w:val="1"/>
      <w:numFmt w:val="decimal"/>
      <w:lvlText w:val="%5."/>
      <w:lvlJc w:val="left"/>
      <w:pPr>
        <w:tabs>
          <w:tab w:val="num" w:pos="3600"/>
        </w:tabs>
        <w:ind w:left="3600" w:hanging="360"/>
      </w:pPr>
    </w:lvl>
    <w:lvl w:ilvl="5" w:tplc="04070005">
      <w:start w:val="1"/>
      <w:numFmt w:val="decimal"/>
      <w:lvlText w:val="%6."/>
      <w:lvlJc w:val="left"/>
      <w:pPr>
        <w:tabs>
          <w:tab w:val="num" w:pos="4320"/>
        </w:tabs>
        <w:ind w:left="4320" w:hanging="360"/>
      </w:pPr>
    </w:lvl>
    <w:lvl w:ilvl="6" w:tplc="04070001">
      <w:start w:val="1"/>
      <w:numFmt w:val="decimal"/>
      <w:lvlText w:val="%7."/>
      <w:lvlJc w:val="left"/>
      <w:pPr>
        <w:tabs>
          <w:tab w:val="num" w:pos="5040"/>
        </w:tabs>
        <w:ind w:left="5040" w:hanging="360"/>
      </w:pPr>
    </w:lvl>
    <w:lvl w:ilvl="7" w:tplc="04070003">
      <w:start w:val="1"/>
      <w:numFmt w:val="decimal"/>
      <w:lvlText w:val="%8."/>
      <w:lvlJc w:val="left"/>
      <w:pPr>
        <w:tabs>
          <w:tab w:val="num" w:pos="5760"/>
        </w:tabs>
        <w:ind w:left="5760" w:hanging="360"/>
      </w:pPr>
    </w:lvl>
    <w:lvl w:ilvl="8" w:tplc="04070005">
      <w:start w:val="1"/>
      <w:numFmt w:val="decimal"/>
      <w:lvlText w:val="%9."/>
      <w:lvlJc w:val="left"/>
      <w:pPr>
        <w:tabs>
          <w:tab w:val="num" w:pos="6480"/>
        </w:tabs>
        <w:ind w:left="6480" w:hanging="360"/>
      </w:pPr>
    </w:lvl>
  </w:abstractNum>
  <w:abstractNum w:abstractNumId="4">
    <w:nsid w:val="32DD7455"/>
    <w:multiLevelType w:val="hybridMultilevel"/>
    <w:tmpl w:val="4C141762"/>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5">
    <w:nsid w:val="50423D20"/>
    <w:multiLevelType w:val="hybridMultilevel"/>
    <w:tmpl w:val="56463714"/>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6">
    <w:nsid w:val="574422C7"/>
    <w:multiLevelType w:val="hybridMultilevel"/>
    <w:tmpl w:val="D4544A78"/>
    <w:lvl w:ilvl="0" w:tplc="4AF40A3C">
      <w:start w:val="1"/>
      <w:numFmt w:val="bullet"/>
      <w:pStyle w:val="FormatvorlageOfiiziellesDokument"/>
      <w:lvlText w:val=""/>
      <w:lvlJc w:val="left"/>
      <w:pPr>
        <w:tabs>
          <w:tab w:val="num" w:pos="360"/>
        </w:tabs>
        <w:ind w:left="360" w:hanging="360"/>
      </w:pPr>
      <w:rPr>
        <w:rFonts w:ascii="Symbol" w:hAnsi="Symbol" w:hint="default"/>
      </w:rPr>
    </w:lvl>
    <w:lvl w:ilvl="1" w:tplc="04070003" w:tentative="1">
      <w:start w:val="1"/>
      <w:numFmt w:val="bullet"/>
      <w:lvlText w:val="o"/>
      <w:lvlJc w:val="left"/>
      <w:pPr>
        <w:tabs>
          <w:tab w:val="num" w:pos="1080"/>
        </w:tabs>
        <w:ind w:left="1080" w:hanging="360"/>
      </w:pPr>
      <w:rPr>
        <w:rFonts w:ascii="Courier New" w:hAnsi="Courier New" w:cs="Courier New" w:hint="default"/>
      </w:rPr>
    </w:lvl>
    <w:lvl w:ilvl="2" w:tplc="04070005" w:tentative="1">
      <w:start w:val="1"/>
      <w:numFmt w:val="bullet"/>
      <w:lvlText w:val=""/>
      <w:lvlJc w:val="left"/>
      <w:pPr>
        <w:tabs>
          <w:tab w:val="num" w:pos="1800"/>
        </w:tabs>
        <w:ind w:left="1800" w:hanging="360"/>
      </w:pPr>
      <w:rPr>
        <w:rFonts w:ascii="Wingdings" w:hAnsi="Wingdings" w:hint="default"/>
      </w:rPr>
    </w:lvl>
    <w:lvl w:ilvl="3" w:tplc="04070001" w:tentative="1">
      <w:start w:val="1"/>
      <w:numFmt w:val="bullet"/>
      <w:lvlText w:val=""/>
      <w:lvlJc w:val="left"/>
      <w:pPr>
        <w:tabs>
          <w:tab w:val="num" w:pos="2520"/>
        </w:tabs>
        <w:ind w:left="2520" w:hanging="360"/>
      </w:pPr>
      <w:rPr>
        <w:rFonts w:ascii="Symbol" w:hAnsi="Symbol" w:hint="default"/>
      </w:rPr>
    </w:lvl>
    <w:lvl w:ilvl="4" w:tplc="04070003" w:tentative="1">
      <w:start w:val="1"/>
      <w:numFmt w:val="bullet"/>
      <w:lvlText w:val="o"/>
      <w:lvlJc w:val="left"/>
      <w:pPr>
        <w:tabs>
          <w:tab w:val="num" w:pos="3240"/>
        </w:tabs>
        <w:ind w:left="3240" w:hanging="360"/>
      </w:pPr>
      <w:rPr>
        <w:rFonts w:ascii="Courier New" w:hAnsi="Courier New" w:cs="Courier New" w:hint="default"/>
      </w:rPr>
    </w:lvl>
    <w:lvl w:ilvl="5" w:tplc="04070005" w:tentative="1">
      <w:start w:val="1"/>
      <w:numFmt w:val="bullet"/>
      <w:lvlText w:val=""/>
      <w:lvlJc w:val="left"/>
      <w:pPr>
        <w:tabs>
          <w:tab w:val="num" w:pos="3960"/>
        </w:tabs>
        <w:ind w:left="3960" w:hanging="360"/>
      </w:pPr>
      <w:rPr>
        <w:rFonts w:ascii="Wingdings" w:hAnsi="Wingdings" w:hint="default"/>
      </w:rPr>
    </w:lvl>
    <w:lvl w:ilvl="6" w:tplc="04070001" w:tentative="1">
      <w:start w:val="1"/>
      <w:numFmt w:val="bullet"/>
      <w:lvlText w:val=""/>
      <w:lvlJc w:val="left"/>
      <w:pPr>
        <w:tabs>
          <w:tab w:val="num" w:pos="4680"/>
        </w:tabs>
        <w:ind w:left="4680" w:hanging="360"/>
      </w:pPr>
      <w:rPr>
        <w:rFonts w:ascii="Symbol" w:hAnsi="Symbol" w:hint="default"/>
      </w:rPr>
    </w:lvl>
    <w:lvl w:ilvl="7" w:tplc="04070003" w:tentative="1">
      <w:start w:val="1"/>
      <w:numFmt w:val="bullet"/>
      <w:lvlText w:val="o"/>
      <w:lvlJc w:val="left"/>
      <w:pPr>
        <w:tabs>
          <w:tab w:val="num" w:pos="5400"/>
        </w:tabs>
        <w:ind w:left="5400" w:hanging="360"/>
      </w:pPr>
      <w:rPr>
        <w:rFonts w:ascii="Courier New" w:hAnsi="Courier New" w:cs="Courier New" w:hint="default"/>
      </w:rPr>
    </w:lvl>
    <w:lvl w:ilvl="8" w:tplc="04070005" w:tentative="1">
      <w:start w:val="1"/>
      <w:numFmt w:val="bullet"/>
      <w:lvlText w:val=""/>
      <w:lvlJc w:val="left"/>
      <w:pPr>
        <w:tabs>
          <w:tab w:val="num" w:pos="6120"/>
        </w:tabs>
        <w:ind w:left="6120" w:hanging="360"/>
      </w:pPr>
      <w:rPr>
        <w:rFonts w:ascii="Wingdings" w:hAnsi="Wingdings" w:hint="default"/>
      </w:rPr>
    </w:lvl>
  </w:abstractNum>
  <w:abstractNum w:abstractNumId="7">
    <w:nsid w:val="7D796A85"/>
    <w:multiLevelType w:val="hybridMultilevel"/>
    <w:tmpl w:val="5D34EC54"/>
    <w:lvl w:ilvl="0" w:tplc="D8CEE7CE">
      <w:start w:val="1"/>
      <w:numFmt w:val="decimal"/>
      <w:lvlText w:val="%1."/>
      <w:lvlJc w:val="left"/>
      <w:pPr>
        <w:tabs>
          <w:tab w:val="num" w:pos="720"/>
        </w:tabs>
        <w:ind w:left="720" w:hanging="360"/>
      </w:pPr>
      <w:rPr>
        <w:sz w:val="16"/>
        <w:szCs w:val="16"/>
      </w:rPr>
    </w:lvl>
    <w:lvl w:ilvl="1" w:tplc="04070019">
      <w:start w:val="1"/>
      <w:numFmt w:val="lowerLetter"/>
      <w:lvlText w:val="%2."/>
      <w:lvlJc w:val="left"/>
      <w:pPr>
        <w:tabs>
          <w:tab w:val="num" w:pos="1440"/>
        </w:tabs>
        <w:ind w:left="1440" w:hanging="360"/>
      </w:pPr>
    </w:lvl>
    <w:lvl w:ilvl="2" w:tplc="0407001B">
      <w:start w:val="1"/>
      <w:numFmt w:val="lowerRoman"/>
      <w:lvlText w:val="%3."/>
      <w:lvlJc w:val="right"/>
      <w:pPr>
        <w:tabs>
          <w:tab w:val="num" w:pos="2160"/>
        </w:tabs>
        <w:ind w:left="2160" w:hanging="180"/>
      </w:pPr>
    </w:lvl>
    <w:lvl w:ilvl="3" w:tplc="0407000F">
      <w:start w:val="1"/>
      <w:numFmt w:val="decimal"/>
      <w:lvlText w:val="%4."/>
      <w:lvlJc w:val="left"/>
      <w:pPr>
        <w:tabs>
          <w:tab w:val="num" w:pos="2880"/>
        </w:tabs>
        <w:ind w:left="2880" w:hanging="360"/>
      </w:pPr>
    </w:lvl>
    <w:lvl w:ilvl="4" w:tplc="04070019">
      <w:start w:val="1"/>
      <w:numFmt w:val="lowerLetter"/>
      <w:lvlText w:val="%5."/>
      <w:lvlJc w:val="left"/>
      <w:pPr>
        <w:tabs>
          <w:tab w:val="num" w:pos="3600"/>
        </w:tabs>
        <w:ind w:left="3600" w:hanging="360"/>
      </w:pPr>
    </w:lvl>
    <w:lvl w:ilvl="5" w:tplc="0407001B">
      <w:start w:val="1"/>
      <w:numFmt w:val="lowerRoman"/>
      <w:lvlText w:val="%6."/>
      <w:lvlJc w:val="right"/>
      <w:pPr>
        <w:tabs>
          <w:tab w:val="num" w:pos="4320"/>
        </w:tabs>
        <w:ind w:left="4320" w:hanging="180"/>
      </w:pPr>
    </w:lvl>
    <w:lvl w:ilvl="6" w:tplc="0407000F">
      <w:start w:val="1"/>
      <w:numFmt w:val="decimal"/>
      <w:lvlText w:val="%7."/>
      <w:lvlJc w:val="left"/>
      <w:pPr>
        <w:tabs>
          <w:tab w:val="num" w:pos="5040"/>
        </w:tabs>
        <w:ind w:left="5040" w:hanging="360"/>
      </w:pPr>
    </w:lvl>
    <w:lvl w:ilvl="7" w:tplc="04070019">
      <w:start w:val="1"/>
      <w:numFmt w:val="lowerLetter"/>
      <w:lvlText w:val="%8."/>
      <w:lvlJc w:val="left"/>
      <w:pPr>
        <w:tabs>
          <w:tab w:val="num" w:pos="5760"/>
        </w:tabs>
        <w:ind w:left="5760" w:hanging="360"/>
      </w:pPr>
    </w:lvl>
    <w:lvl w:ilvl="8" w:tplc="0407001B">
      <w:start w:val="1"/>
      <w:numFmt w:val="lowerRoman"/>
      <w:lvlText w:val="%9."/>
      <w:lvlJc w:val="right"/>
      <w:pPr>
        <w:tabs>
          <w:tab w:val="num" w:pos="6480"/>
        </w:tabs>
        <w:ind w:left="6480" w:hanging="180"/>
      </w:pPr>
    </w:lvl>
  </w:abstractNum>
  <w:num w:numId="1">
    <w:abstractNumId w:val="6"/>
  </w:num>
  <w:num w:numId="2">
    <w:abstractNumId w:val="2"/>
  </w:num>
  <w:num w:numId="3">
    <w:abstractNumId w:val="6"/>
  </w:num>
  <w:num w:numId="4">
    <w:abstractNumId w:val="6"/>
  </w:num>
  <w:num w:numId="5">
    <w:abstractNumId w:val="0"/>
  </w:num>
  <w:num w:numId="6">
    <w:abstractNumId w:val="4"/>
  </w:num>
  <w:num w:numId="7">
    <w:abstractNumId w:val="5"/>
  </w:num>
  <w:num w:numId="8">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
    <w:lvlOverride w:ilvl="0"/>
    <w:lvlOverride w:ilvl="1"/>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noPunctuationKerning/>
  <w:characterSpacingControl w:val="doNotCompress"/>
  <w:hdrShapeDefaults>
    <o:shapedefaults v:ext="edit" spidmax="2051">
      <o:colormru v:ext="edit" colors="#004179,#f0f0f0,#4d749e"/>
      <o:colormenu v:ext="edit" fillcolor="white" strokecolor="#4d749e"/>
    </o:shapedefaults>
    <o:shapelayout v:ext="edit">
      <o:regrouptable v:ext="edit">
        <o:entry new="1" old="0"/>
      </o:regrouptable>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B23C7"/>
    <w:rsid w:val="00042CC9"/>
    <w:rsid w:val="000851CE"/>
    <w:rsid w:val="000937BA"/>
    <w:rsid w:val="000A1B6B"/>
    <w:rsid w:val="000C5CAA"/>
    <w:rsid w:val="0010437D"/>
    <w:rsid w:val="001119AD"/>
    <w:rsid w:val="00111B91"/>
    <w:rsid w:val="00116783"/>
    <w:rsid w:val="00122CBA"/>
    <w:rsid w:val="0014413F"/>
    <w:rsid w:val="00176BE7"/>
    <w:rsid w:val="00191BBA"/>
    <w:rsid w:val="00195AC0"/>
    <w:rsid w:val="00195B75"/>
    <w:rsid w:val="001D1059"/>
    <w:rsid w:val="00245D24"/>
    <w:rsid w:val="0027204A"/>
    <w:rsid w:val="0028757A"/>
    <w:rsid w:val="002F3360"/>
    <w:rsid w:val="00307201"/>
    <w:rsid w:val="0032393B"/>
    <w:rsid w:val="00362ABC"/>
    <w:rsid w:val="003753BA"/>
    <w:rsid w:val="003E6AA2"/>
    <w:rsid w:val="003F07BB"/>
    <w:rsid w:val="00424C34"/>
    <w:rsid w:val="004358E9"/>
    <w:rsid w:val="004521AE"/>
    <w:rsid w:val="004933E9"/>
    <w:rsid w:val="004B7072"/>
    <w:rsid w:val="004D12B2"/>
    <w:rsid w:val="00506824"/>
    <w:rsid w:val="00521DC2"/>
    <w:rsid w:val="0053327C"/>
    <w:rsid w:val="00536EEA"/>
    <w:rsid w:val="00554749"/>
    <w:rsid w:val="00567CB7"/>
    <w:rsid w:val="00571F5B"/>
    <w:rsid w:val="005738DC"/>
    <w:rsid w:val="005A7A77"/>
    <w:rsid w:val="005B23F3"/>
    <w:rsid w:val="005B6FC5"/>
    <w:rsid w:val="005C255C"/>
    <w:rsid w:val="00617B81"/>
    <w:rsid w:val="00636535"/>
    <w:rsid w:val="00664F15"/>
    <w:rsid w:val="006720E7"/>
    <w:rsid w:val="00673170"/>
    <w:rsid w:val="0068648B"/>
    <w:rsid w:val="006B19D2"/>
    <w:rsid w:val="006D031E"/>
    <w:rsid w:val="006D56EE"/>
    <w:rsid w:val="006E2242"/>
    <w:rsid w:val="006E3860"/>
    <w:rsid w:val="006E5407"/>
    <w:rsid w:val="006E7DF7"/>
    <w:rsid w:val="006F2A80"/>
    <w:rsid w:val="00722DF7"/>
    <w:rsid w:val="0074150B"/>
    <w:rsid w:val="00747AE6"/>
    <w:rsid w:val="00753F44"/>
    <w:rsid w:val="007A1836"/>
    <w:rsid w:val="007E6462"/>
    <w:rsid w:val="007F0AA8"/>
    <w:rsid w:val="00826BED"/>
    <w:rsid w:val="00842227"/>
    <w:rsid w:val="008422C3"/>
    <w:rsid w:val="00847DDF"/>
    <w:rsid w:val="00852D89"/>
    <w:rsid w:val="00862B4F"/>
    <w:rsid w:val="00886212"/>
    <w:rsid w:val="008B198B"/>
    <w:rsid w:val="008B5BCC"/>
    <w:rsid w:val="008C4F16"/>
    <w:rsid w:val="00912D33"/>
    <w:rsid w:val="00921F9A"/>
    <w:rsid w:val="0092441E"/>
    <w:rsid w:val="009B499A"/>
    <w:rsid w:val="00A00B21"/>
    <w:rsid w:val="00A16605"/>
    <w:rsid w:val="00A57708"/>
    <w:rsid w:val="00A75ED9"/>
    <w:rsid w:val="00AD5B31"/>
    <w:rsid w:val="00B06F71"/>
    <w:rsid w:val="00B306E2"/>
    <w:rsid w:val="00BC35F8"/>
    <w:rsid w:val="00BD1F9A"/>
    <w:rsid w:val="00BE7F12"/>
    <w:rsid w:val="00BF6757"/>
    <w:rsid w:val="00CB3AB8"/>
    <w:rsid w:val="00CB50D0"/>
    <w:rsid w:val="00CE0C28"/>
    <w:rsid w:val="00D07417"/>
    <w:rsid w:val="00D1714F"/>
    <w:rsid w:val="00D23B41"/>
    <w:rsid w:val="00D37266"/>
    <w:rsid w:val="00DA4A78"/>
    <w:rsid w:val="00E00280"/>
    <w:rsid w:val="00E533E9"/>
    <w:rsid w:val="00E72283"/>
    <w:rsid w:val="00EB23C7"/>
    <w:rsid w:val="00EB6FAC"/>
    <w:rsid w:val="00F33EC2"/>
    <w:rsid w:val="00F93B43"/>
    <w:rsid w:val="00FA6673"/>
    <w:rsid w:val="00FE6307"/>
    <w:rsid w:val="00FE70F4"/>
    <w:rsid w:val="00FF7A13"/>
  </w:rsids>
  <m:mathPr>
    <m:mathFont m:val="Cambria Math"/>
    <m:brkBin m:val="before"/>
    <m:brkBinSub m:val="--"/>
    <m:smallFrac m:val="0"/>
    <m:dispDef/>
    <m:lMargin m:val="0"/>
    <m:rMargin m:val="0"/>
    <m:defJc m:val="centerGroup"/>
    <m:wrapIndent m:val="1440"/>
    <m:intLim m:val="subSup"/>
    <m:naryLim m:val="undOvr"/>
  </m:mathPr>
  <w:themeFontLang w:val="de-DE"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colormru v:ext="edit" colors="#004179,#f0f0f0,#4d749e"/>
      <o:colormenu v:ext="edit" fillcolor="white" strokecolor="#4d749e"/>
    </o:shapedefaults>
    <o:shapelayout v:ext="edit">
      <o:idmap v:ext="edit" data="1"/>
      <o:regrouptable v:ext="edit">
        <o:entry new="1" old="0"/>
      </o:regrouptable>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92441E"/>
    <w:rPr>
      <w:sz w:val="24"/>
      <w:szCs w:val="24"/>
    </w:rPr>
  </w:style>
  <w:style w:type="paragraph" w:styleId="berschrift1">
    <w:name w:val="heading 1"/>
    <w:aliases w:val="Überschrift 1 Char"/>
    <w:basedOn w:val="Standard"/>
    <w:next w:val="Standard"/>
    <w:qFormat/>
    <w:rsid w:val="00664F15"/>
    <w:pPr>
      <w:keepNext/>
      <w:spacing w:before="240" w:after="60"/>
      <w:outlineLvl w:val="0"/>
    </w:pPr>
    <w:rPr>
      <w:rFonts w:ascii="Arial" w:hAnsi="Arial" w:cs="Arial"/>
      <w:b/>
      <w:bCs/>
      <w:kern w:val="32"/>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rsid w:val="00664F15"/>
    <w:pPr>
      <w:tabs>
        <w:tab w:val="center" w:pos="4536"/>
        <w:tab w:val="right" w:pos="9072"/>
      </w:tabs>
    </w:pPr>
  </w:style>
  <w:style w:type="paragraph" w:styleId="Fuzeile">
    <w:name w:val="footer"/>
    <w:basedOn w:val="Standard"/>
    <w:rsid w:val="00664F15"/>
    <w:pPr>
      <w:tabs>
        <w:tab w:val="center" w:pos="4536"/>
        <w:tab w:val="right" w:pos="9072"/>
      </w:tabs>
    </w:pPr>
  </w:style>
  <w:style w:type="character" w:customStyle="1" w:styleId="berschrift1CharChar">
    <w:name w:val="Überschrift 1 Char Char"/>
    <w:basedOn w:val="Absatz-Standardschriftart"/>
    <w:rsid w:val="00664F15"/>
    <w:rPr>
      <w:rFonts w:ascii="Arial" w:hAnsi="Arial" w:cs="Arial"/>
      <w:b/>
      <w:bCs/>
      <w:kern w:val="32"/>
      <w:sz w:val="32"/>
      <w:szCs w:val="32"/>
      <w:lang w:val="de-DE" w:eastAsia="de-DE" w:bidi="ar-SA"/>
    </w:rPr>
  </w:style>
  <w:style w:type="paragraph" w:customStyle="1" w:styleId="FormatvorlageOfiiziellesDokument">
    <w:name w:val="Formatvorlage_Ofiizielles_Dokument"/>
    <w:basedOn w:val="Standard"/>
    <w:rsid w:val="00664F15"/>
    <w:pPr>
      <w:numPr>
        <w:numId w:val="1"/>
      </w:numPr>
      <w:spacing w:line="280" w:lineRule="exact"/>
      <w:ind w:right="74"/>
      <w:jc w:val="both"/>
    </w:pPr>
    <w:rPr>
      <w:rFonts w:ascii="TheSans-Plain" w:hAnsi="TheSans-Plain"/>
      <w:noProof/>
      <w:color w:val="004179"/>
      <w:sz w:val="18"/>
      <w:szCs w:val="18"/>
    </w:rPr>
  </w:style>
  <w:style w:type="paragraph" w:styleId="Untertitel">
    <w:name w:val="Subtitle"/>
    <w:basedOn w:val="Standard"/>
    <w:qFormat/>
    <w:rsid w:val="00664F15"/>
    <w:pPr>
      <w:ind w:left="360"/>
      <w:jc w:val="both"/>
    </w:pPr>
    <w:rPr>
      <w:rFonts w:ascii="TheSans-Plain" w:hAnsi="TheSans-Plain"/>
      <w:b/>
      <w:bCs/>
    </w:rPr>
  </w:style>
  <w:style w:type="character" w:styleId="Seitenzahl">
    <w:name w:val="page number"/>
    <w:basedOn w:val="Absatz-Standardschriftart"/>
    <w:rsid w:val="00664F15"/>
  </w:style>
  <w:style w:type="paragraph" w:styleId="Sprechblasentext">
    <w:name w:val="Balloon Text"/>
    <w:basedOn w:val="Standard"/>
    <w:link w:val="SprechblasentextZchn"/>
    <w:rsid w:val="00FE6307"/>
    <w:rPr>
      <w:rFonts w:ascii="Tahoma" w:hAnsi="Tahoma" w:cs="Tahoma"/>
      <w:sz w:val="16"/>
      <w:szCs w:val="16"/>
    </w:rPr>
  </w:style>
  <w:style w:type="character" w:customStyle="1" w:styleId="SprechblasentextZchn">
    <w:name w:val="Sprechblasentext Zchn"/>
    <w:basedOn w:val="Absatz-Standardschriftart"/>
    <w:link w:val="Sprechblasentext"/>
    <w:rsid w:val="00FE6307"/>
    <w:rPr>
      <w:rFonts w:ascii="Tahoma" w:hAnsi="Tahoma" w:cs="Tahoma"/>
      <w:sz w:val="16"/>
      <w:szCs w:val="16"/>
    </w:rPr>
  </w:style>
  <w:style w:type="character" w:styleId="Hyperlink">
    <w:name w:val="Hyperlink"/>
    <w:basedOn w:val="Absatz-Standardschriftart"/>
    <w:unhideWhenUsed/>
    <w:rsid w:val="00921F9A"/>
    <w:rPr>
      <w:color w:val="0000FF"/>
      <w:u w:val="single"/>
    </w:rPr>
  </w:style>
  <w:style w:type="paragraph" w:customStyle="1" w:styleId="xmsonormal">
    <w:name w:val="x_msonormal"/>
    <w:basedOn w:val="Standard"/>
    <w:rsid w:val="00921F9A"/>
    <w:pPr>
      <w:spacing w:before="100" w:beforeAutospacing="1" w:after="100" w:afterAutospacing="1"/>
    </w:pPr>
  </w:style>
  <w:style w:type="character" w:customStyle="1" w:styleId="x033494008-29112010">
    <w:name w:val="x_033494008-29112010"/>
    <w:rsid w:val="00921F9A"/>
  </w:style>
  <w:style w:type="paragraph" w:styleId="Listenabsatz">
    <w:name w:val="List Paragraph"/>
    <w:basedOn w:val="Standard"/>
    <w:uiPriority w:val="99"/>
    <w:qFormat/>
    <w:rsid w:val="00CE0C28"/>
    <w:pPr>
      <w:ind w:left="708"/>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92441E"/>
    <w:rPr>
      <w:sz w:val="24"/>
      <w:szCs w:val="24"/>
    </w:rPr>
  </w:style>
  <w:style w:type="paragraph" w:styleId="berschrift1">
    <w:name w:val="heading 1"/>
    <w:aliases w:val="Überschrift 1 Char"/>
    <w:basedOn w:val="Standard"/>
    <w:next w:val="Standard"/>
    <w:qFormat/>
    <w:rsid w:val="00664F15"/>
    <w:pPr>
      <w:keepNext/>
      <w:spacing w:before="240" w:after="60"/>
      <w:outlineLvl w:val="0"/>
    </w:pPr>
    <w:rPr>
      <w:rFonts w:ascii="Arial" w:hAnsi="Arial" w:cs="Arial"/>
      <w:b/>
      <w:bCs/>
      <w:kern w:val="32"/>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rsid w:val="00664F15"/>
    <w:pPr>
      <w:tabs>
        <w:tab w:val="center" w:pos="4536"/>
        <w:tab w:val="right" w:pos="9072"/>
      </w:tabs>
    </w:pPr>
  </w:style>
  <w:style w:type="paragraph" w:styleId="Fuzeile">
    <w:name w:val="footer"/>
    <w:basedOn w:val="Standard"/>
    <w:rsid w:val="00664F15"/>
    <w:pPr>
      <w:tabs>
        <w:tab w:val="center" w:pos="4536"/>
        <w:tab w:val="right" w:pos="9072"/>
      </w:tabs>
    </w:pPr>
  </w:style>
  <w:style w:type="character" w:customStyle="1" w:styleId="berschrift1CharChar">
    <w:name w:val="Überschrift 1 Char Char"/>
    <w:basedOn w:val="Absatz-Standardschriftart"/>
    <w:rsid w:val="00664F15"/>
    <w:rPr>
      <w:rFonts w:ascii="Arial" w:hAnsi="Arial" w:cs="Arial"/>
      <w:b/>
      <w:bCs/>
      <w:kern w:val="32"/>
      <w:sz w:val="32"/>
      <w:szCs w:val="32"/>
      <w:lang w:val="de-DE" w:eastAsia="de-DE" w:bidi="ar-SA"/>
    </w:rPr>
  </w:style>
  <w:style w:type="paragraph" w:customStyle="1" w:styleId="FormatvorlageOfiiziellesDokument">
    <w:name w:val="Formatvorlage_Ofiizielles_Dokument"/>
    <w:basedOn w:val="Standard"/>
    <w:rsid w:val="00664F15"/>
    <w:pPr>
      <w:numPr>
        <w:numId w:val="1"/>
      </w:numPr>
      <w:spacing w:line="280" w:lineRule="exact"/>
      <w:ind w:right="74"/>
      <w:jc w:val="both"/>
    </w:pPr>
    <w:rPr>
      <w:rFonts w:ascii="TheSans-Plain" w:hAnsi="TheSans-Plain"/>
      <w:noProof/>
      <w:color w:val="004179"/>
      <w:sz w:val="18"/>
      <w:szCs w:val="18"/>
    </w:rPr>
  </w:style>
  <w:style w:type="paragraph" w:styleId="Untertitel">
    <w:name w:val="Subtitle"/>
    <w:basedOn w:val="Standard"/>
    <w:qFormat/>
    <w:rsid w:val="00664F15"/>
    <w:pPr>
      <w:ind w:left="360"/>
      <w:jc w:val="both"/>
    </w:pPr>
    <w:rPr>
      <w:rFonts w:ascii="TheSans-Plain" w:hAnsi="TheSans-Plain"/>
      <w:b/>
      <w:bCs/>
    </w:rPr>
  </w:style>
  <w:style w:type="character" w:styleId="Seitenzahl">
    <w:name w:val="page number"/>
    <w:basedOn w:val="Absatz-Standardschriftart"/>
    <w:rsid w:val="00664F15"/>
  </w:style>
  <w:style w:type="paragraph" w:styleId="Sprechblasentext">
    <w:name w:val="Balloon Text"/>
    <w:basedOn w:val="Standard"/>
    <w:link w:val="SprechblasentextZchn"/>
    <w:rsid w:val="00FE6307"/>
    <w:rPr>
      <w:rFonts w:ascii="Tahoma" w:hAnsi="Tahoma" w:cs="Tahoma"/>
      <w:sz w:val="16"/>
      <w:szCs w:val="16"/>
    </w:rPr>
  </w:style>
  <w:style w:type="character" w:customStyle="1" w:styleId="SprechblasentextZchn">
    <w:name w:val="Sprechblasentext Zchn"/>
    <w:basedOn w:val="Absatz-Standardschriftart"/>
    <w:link w:val="Sprechblasentext"/>
    <w:rsid w:val="00FE6307"/>
    <w:rPr>
      <w:rFonts w:ascii="Tahoma" w:hAnsi="Tahoma" w:cs="Tahoma"/>
      <w:sz w:val="16"/>
      <w:szCs w:val="16"/>
    </w:rPr>
  </w:style>
  <w:style w:type="character" w:styleId="Hyperlink">
    <w:name w:val="Hyperlink"/>
    <w:basedOn w:val="Absatz-Standardschriftart"/>
    <w:unhideWhenUsed/>
    <w:rsid w:val="00921F9A"/>
    <w:rPr>
      <w:color w:val="0000FF"/>
      <w:u w:val="single"/>
    </w:rPr>
  </w:style>
  <w:style w:type="paragraph" w:customStyle="1" w:styleId="xmsonormal">
    <w:name w:val="x_msonormal"/>
    <w:basedOn w:val="Standard"/>
    <w:rsid w:val="00921F9A"/>
    <w:pPr>
      <w:spacing w:before="100" w:beforeAutospacing="1" w:after="100" w:afterAutospacing="1"/>
    </w:pPr>
  </w:style>
  <w:style w:type="character" w:customStyle="1" w:styleId="x033494008-29112010">
    <w:name w:val="x_033494008-29112010"/>
    <w:rsid w:val="00921F9A"/>
  </w:style>
  <w:style w:type="paragraph" w:styleId="Listenabsatz">
    <w:name w:val="List Paragraph"/>
    <w:basedOn w:val="Standard"/>
    <w:uiPriority w:val="99"/>
    <w:qFormat/>
    <w:rsid w:val="00CE0C28"/>
    <w:pPr>
      <w:ind w:left="708"/>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01774327">
      <w:bodyDiv w:val="1"/>
      <w:marLeft w:val="0"/>
      <w:marRight w:val="0"/>
      <w:marTop w:val="0"/>
      <w:marBottom w:val="0"/>
      <w:divBdr>
        <w:top w:val="none" w:sz="0" w:space="0" w:color="auto"/>
        <w:left w:val="none" w:sz="0" w:space="0" w:color="auto"/>
        <w:bottom w:val="none" w:sz="0" w:space="0" w:color="auto"/>
        <w:right w:val="none" w:sz="0" w:space="0" w:color="auto"/>
      </w:divBdr>
    </w:div>
    <w:div w:id="12459143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www.morgan-motor.co.uk/media-centre-item/aero-8-media/" TargetMode="External"/><Relationship Id="rId13" Type="http://schemas.openxmlformats.org/officeDocument/2006/relationships/header" Target="header2.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mailto:annika.fuchs@meyle.com"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mailto:mvb@prvhh.de" TargetMode="External"/><Relationship Id="rId4" Type="http://schemas.openxmlformats.org/officeDocument/2006/relationships/settings" Target="settings.xml"/><Relationship Id="rId9" Type="http://schemas.openxmlformats.org/officeDocument/2006/relationships/hyperlink" Target="http://www.meyle.com" TargetMode="External"/><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4.jpeg"/></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_rels/numbering.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Pages>
  <Words>513</Words>
  <Characters>3238</Characters>
  <Application>Microsoft Office Word</Application>
  <DocSecurity>0</DocSecurity>
  <Lines>26</Lines>
  <Paragraphs>7</Paragraphs>
  <ScaleCrop>false</ScaleCrop>
  <HeadingPairs>
    <vt:vector size="2" baseType="variant">
      <vt:variant>
        <vt:lpstr>Titel</vt:lpstr>
      </vt:variant>
      <vt:variant>
        <vt:i4>1</vt:i4>
      </vt:variant>
    </vt:vector>
  </HeadingPairs>
  <TitlesOfParts>
    <vt:vector size="1" baseType="lpstr">
      <vt:lpstr>MEYLE AG</vt:lpstr>
    </vt:vector>
  </TitlesOfParts>
  <Company>Wulf Gaertner Autoparts AG</Company>
  <LinksUpToDate>false</LinksUpToDate>
  <CharactersWithSpaces>3744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MEYLE AG</dc:title>
  <dc:creator>.</dc:creator>
  <cp:lastModifiedBy>Galina Ponomareva</cp:lastModifiedBy>
  <cp:revision>2</cp:revision>
  <cp:lastPrinted>2009-12-16T11:09:00Z</cp:lastPrinted>
  <dcterms:created xsi:type="dcterms:W3CDTF">2017-02-27T13:54:00Z</dcterms:created>
  <dcterms:modified xsi:type="dcterms:W3CDTF">2017-02-27T13:54:00Z</dcterms:modified>
</cp:coreProperties>
</file>